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912"/>
        <w:gridCol w:w="486"/>
        <w:gridCol w:w="450"/>
        <w:gridCol w:w="450"/>
        <w:gridCol w:w="1001"/>
        <w:gridCol w:w="1001"/>
      </w:tblGrid>
      <w:tr w:rsidR="009403BC" w14:paraId="2C7B462D" w14:textId="77777777" w:rsidTr="009E4DF5">
        <w:trPr>
          <w:cantSplit/>
          <w:tblHeader/>
        </w:trPr>
        <w:tc>
          <w:tcPr>
            <w:tcW w:w="6912" w:type="dxa"/>
            <w:tcBorders>
              <w:top w:val="single" w:sz="6" w:space="0" w:color="auto"/>
              <w:left w:val="nil"/>
              <w:bottom w:val="single" w:sz="6" w:space="0" w:color="auto"/>
              <w:right w:val="nil"/>
            </w:tcBorders>
          </w:tcPr>
          <w:p w14:paraId="0C4AB51B" w14:textId="01662BDB" w:rsidR="009403BC" w:rsidRDefault="009403BC" w:rsidP="00913128">
            <w:pPr>
              <w:pStyle w:val="unformattedtext"/>
              <w:spacing w:before="60" w:after="0"/>
              <w:jc w:val="center"/>
              <w:rPr>
                <w:rFonts w:ascii="Arial" w:hAnsi="Arial"/>
                <w:smallCaps/>
                <w:sz w:val="16"/>
              </w:rPr>
            </w:pPr>
            <w:r>
              <w:rPr>
                <w:rFonts w:ascii="Arial" w:hAnsi="Arial"/>
                <w:smallCaps/>
                <w:sz w:val="16"/>
              </w:rPr>
              <w:t xml:space="preserve">LEGEND — </w:t>
            </w:r>
            <w:r>
              <w:rPr>
                <w:rFonts w:ascii="Arial" w:hAnsi="Arial"/>
                <w:b/>
                <w:smallCaps/>
                <w:sz w:val="16"/>
              </w:rPr>
              <w:t>NA</w:t>
            </w:r>
            <w:r>
              <w:rPr>
                <w:rFonts w:ascii="Arial" w:hAnsi="Arial"/>
                <w:smallCaps/>
                <w:sz w:val="16"/>
              </w:rPr>
              <w:t xml:space="preserve"> </w:t>
            </w:r>
            <w:r>
              <w:rPr>
                <w:rFonts w:ascii="Arial" w:hAnsi="Arial"/>
                <w:sz w:val="16"/>
              </w:rPr>
              <w:t xml:space="preserve">= Not </w:t>
            </w:r>
            <w:proofErr w:type="gramStart"/>
            <w:r>
              <w:rPr>
                <w:rFonts w:ascii="Arial" w:hAnsi="Arial"/>
                <w:sz w:val="16"/>
              </w:rPr>
              <w:t>applicable</w:t>
            </w:r>
            <w:r>
              <w:rPr>
                <w:rFonts w:ascii="Arial" w:hAnsi="Arial"/>
                <w:smallCaps/>
                <w:sz w:val="16"/>
              </w:rPr>
              <w:t xml:space="preserve">  </w:t>
            </w:r>
            <w:r>
              <w:rPr>
                <w:rFonts w:ascii="Arial" w:hAnsi="Arial"/>
                <w:b/>
                <w:smallCaps/>
                <w:sz w:val="16"/>
              </w:rPr>
              <w:t>L</w:t>
            </w:r>
            <w:proofErr w:type="gramEnd"/>
            <w:r>
              <w:rPr>
                <w:rFonts w:ascii="Arial" w:hAnsi="Arial"/>
                <w:smallCaps/>
                <w:sz w:val="16"/>
              </w:rPr>
              <w:t xml:space="preserve"> =</w:t>
            </w:r>
            <w:r>
              <w:rPr>
                <w:rFonts w:ascii="Arial" w:hAnsi="Arial"/>
                <w:sz w:val="16"/>
              </w:rPr>
              <w:t xml:space="preserve"> Lawyer</w:t>
            </w:r>
            <w:r>
              <w:rPr>
                <w:rFonts w:ascii="Arial" w:hAnsi="Arial"/>
                <w:smallCaps/>
                <w:sz w:val="16"/>
              </w:rPr>
              <w:t xml:space="preserve">  </w:t>
            </w:r>
            <w:r>
              <w:rPr>
                <w:rFonts w:ascii="Arial" w:hAnsi="Arial"/>
                <w:b/>
                <w:smallCaps/>
                <w:sz w:val="16"/>
              </w:rPr>
              <w:t>LA</w:t>
            </w:r>
            <w:r>
              <w:rPr>
                <w:rFonts w:ascii="Arial" w:hAnsi="Arial"/>
                <w:sz w:val="16"/>
              </w:rPr>
              <w:t xml:space="preserve"> = Legal assistant</w:t>
            </w:r>
          </w:p>
          <w:p w14:paraId="29128E73" w14:textId="77777777" w:rsidR="009403BC" w:rsidRDefault="009403BC" w:rsidP="00913128">
            <w:pPr>
              <w:pStyle w:val="unformattedtext"/>
              <w:spacing w:before="60" w:after="0"/>
              <w:jc w:val="center"/>
              <w:rPr>
                <w:rFonts w:ascii="Arial" w:hAnsi="Arial"/>
                <w:smallCaps/>
                <w:sz w:val="16"/>
              </w:rPr>
            </w:pPr>
            <w:r>
              <w:rPr>
                <w:rFonts w:ascii="Arial" w:hAnsi="Arial"/>
                <w:smallCaps/>
                <w:sz w:val="16"/>
              </w:rPr>
              <w:t>ACTION TO BE CONSIDERED</w:t>
            </w:r>
          </w:p>
        </w:tc>
        <w:tc>
          <w:tcPr>
            <w:tcW w:w="486" w:type="dxa"/>
            <w:tcBorders>
              <w:top w:val="single" w:sz="6" w:space="0" w:color="auto"/>
              <w:left w:val="single" w:sz="6" w:space="0" w:color="auto"/>
              <w:bottom w:val="single" w:sz="6" w:space="0" w:color="auto"/>
              <w:right w:val="nil"/>
            </w:tcBorders>
          </w:tcPr>
          <w:p w14:paraId="47EF89C0" w14:textId="77777777" w:rsidR="009403BC" w:rsidRDefault="009403BC" w:rsidP="00913128">
            <w:pPr>
              <w:pStyle w:val="unformattedtext"/>
              <w:spacing w:before="30" w:after="0"/>
              <w:jc w:val="center"/>
              <w:rPr>
                <w:rFonts w:ascii="Arial" w:hAnsi="Arial"/>
                <w:smallCaps/>
                <w:sz w:val="16"/>
              </w:rPr>
            </w:pPr>
          </w:p>
          <w:p w14:paraId="4B845886" w14:textId="77777777" w:rsidR="009403BC" w:rsidRDefault="009403BC" w:rsidP="00913128">
            <w:pPr>
              <w:pStyle w:val="unformattedtext"/>
              <w:spacing w:before="30" w:after="0"/>
              <w:jc w:val="center"/>
              <w:rPr>
                <w:rFonts w:ascii="Arial" w:hAnsi="Arial"/>
                <w:smallCaps/>
                <w:sz w:val="16"/>
              </w:rPr>
            </w:pPr>
            <w:r>
              <w:rPr>
                <w:rFonts w:ascii="Arial" w:hAnsi="Arial"/>
                <w:smallCaps/>
                <w:sz w:val="16"/>
              </w:rPr>
              <w:t>NA</w:t>
            </w:r>
          </w:p>
        </w:tc>
        <w:tc>
          <w:tcPr>
            <w:tcW w:w="450" w:type="dxa"/>
            <w:tcBorders>
              <w:top w:val="single" w:sz="6" w:space="0" w:color="auto"/>
              <w:left w:val="single" w:sz="6" w:space="0" w:color="auto"/>
              <w:bottom w:val="single" w:sz="6" w:space="0" w:color="auto"/>
              <w:right w:val="nil"/>
            </w:tcBorders>
          </w:tcPr>
          <w:p w14:paraId="2F44FB5A" w14:textId="77777777" w:rsidR="009403BC" w:rsidRDefault="009403BC" w:rsidP="00913128">
            <w:pPr>
              <w:pStyle w:val="unformattedtext"/>
              <w:spacing w:before="30" w:after="0"/>
              <w:jc w:val="center"/>
              <w:rPr>
                <w:rFonts w:ascii="Arial" w:hAnsi="Arial"/>
                <w:smallCaps/>
                <w:sz w:val="16"/>
              </w:rPr>
            </w:pPr>
          </w:p>
          <w:p w14:paraId="046B6A0A" w14:textId="77777777" w:rsidR="009403BC" w:rsidRDefault="009403BC" w:rsidP="00913128">
            <w:pPr>
              <w:pStyle w:val="unformattedtext"/>
              <w:spacing w:before="30" w:after="0"/>
              <w:jc w:val="center"/>
              <w:rPr>
                <w:rFonts w:ascii="Arial" w:hAnsi="Arial"/>
                <w:smallCaps/>
                <w:sz w:val="16"/>
              </w:rPr>
            </w:pPr>
            <w:r>
              <w:rPr>
                <w:rFonts w:ascii="Arial" w:hAnsi="Arial"/>
                <w:smallCaps/>
                <w:sz w:val="16"/>
              </w:rPr>
              <w:t>L</w:t>
            </w:r>
          </w:p>
        </w:tc>
        <w:tc>
          <w:tcPr>
            <w:tcW w:w="450" w:type="dxa"/>
            <w:tcBorders>
              <w:top w:val="single" w:sz="6" w:space="0" w:color="auto"/>
              <w:left w:val="single" w:sz="6" w:space="0" w:color="auto"/>
              <w:bottom w:val="single" w:sz="6" w:space="0" w:color="auto"/>
              <w:right w:val="nil"/>
            </w:tcBorders>
          </w:tcPr>
          <w:p w14:paraId="27CFB9E8" w14:textId="77777777" w:rsidR="009403BC" w:rsidRDefault="009403BC" w:rsidP="00913128">
            <w:pPr>
              <w:pStyle w:val="unformattedtext"/>
              <w:spacing w:before="30" w:after="0"/>
              <w:jc w:val="center"/>
              <w:rPr>
                <w:rFonts w:ascii="Arial" w:hAnsi="Arial"/>
                <w:smallCaps/>
                <w:sz w:val="16"/>
              </w:rPr>
            </w:pPr>
          </w:p>
          <w:p w14:paraId="671BBC91" w14:textId="77777777" w:rsidR="009403BC" w:rsidRDefault="009403BC" w:rsidP="00913128">
            <w:pPr>
              <w:pStyle w:val="unformattedtext"/>
              <w:spacing w:before="30" w:after="0"/>
              <w:jc w:val="center"/>
              <w:rPr>
                <w:rFonts w:ascii="Arial" w:hAnsi="Arial"/>
                <w:smallCaps/>
                <w:sz w:val="16"/>
              </w:rPr>
            </w:pPr>
            <w:r>
              <w:rPr>
                <w:rFonts w:ascii="Arial" w:hAnsi="Arial"/>
                <w:smallCaps/>
                <w:sz w:val="16"/>
              </w:rPr>
              <w:t>LA</w:t>
            </w:r>
          </w:p>
        </w:tc>
        <w:tc>
          <w:tcPr>
            <w:tcW w:w="1001" w:type="dxa"/>
            <w:tcBorders>
              <w:top w:val="single" w:sz="6" w:space="0" w:color="auto"/>
              <w:left w:val="single" w:sz="6" w:space="0" w:color="auto"/>
              <w:bottom w:val="single" w:sz="6" w:space="0" w:color="auto"/>
              <w:right w:val="nil"/>
            </w:tcBorders>
          </w:tcPr>
          <w:p w14:paraId="2E1DE4DD" w14:textId="77777777" w:rsidR="009403BC" w:rsidRDefault="009403BC" w:rsidP="00913128">
            <w:pPr>
              <w:pStyle w:val="unformattedtext"/>
              <w:spacing w:before="60"/>
              <w:jc w:val="center"/>
              <w:rPr>
                <w:rFonts w:ascii="Arial" w:hAnsi="Arial"/>
                <w:smallCaps/>
                <w:sz w:val="16"/>
              </w:rPr>
            </w:pPr>
            <w:r>
              <w:rPr>
                <w:rFonts w:ascii="Arial" w:hAnsi="Arial"/>
                <w:smallCaps/>
                <w:sz w:val="16"/>
              </w:rPr>
              <w:t>DATE DUE</w:t>
            </w:r>
          </w:p>
        </w:tc>
        <w:tc>
          <w:tcPr>
            <w:tcW w:w="1001" w:type="dxa"/>
            <w:tcBorders>
              <w:top w:val="single" w:sz="6" w:space="0" w:color="auto"/>
              <w:left w:val="single" w:sz="6" w:space="0" w:color="auto"/>
              <w:bottom w:val="single" w:sz="6" w:space="0" w:color="auto"/>
              <w:right w:val="nil"/>
            </w:tcBorders>
          </w:tcPr>
          <w:p w14:paraId="4BE1B220" w14:textId="77777777" w:rsidR="009403BC" w:rsidRDefault="009403BC" w:rsidP="00913128">
            <w:pPr>
              <w:pStyle w:val="unformattedtext"/>
              <w:spacing w:before="60"/>
              <w:jc w:val="center"/>
              <w:rPr>
                <w:rFonts w:ascii="Arial" w:hAnsi="Arial"/>
                <w:smallCaps/>
                <w:sz w:val="16"/>
              </w:rPr>
            </w:pPr>
            <w:r>
              <w:rPr>
                <w:rFonts w:ascii="Arial" w:hAnsi="Arial"/>
                <w:smallCaps/>
                <w:sz w:val="16"/>
              </w:rPr>
              <w:t>DATE DONE</w:t>
            </w:r>
          </w:p>
        </w:tc>
      </w:tr>
      <w:tr w:rsidR="009403BC" w14:paraId="7C7BA8B3" w14:textId="77777777" w:rsidTr="009E4DF5">
        <w:trPr>
          <w:cantSplit/>
          <w:trHeight w:val="165"/>
          <w:tblHeader/>
        </w:trPr>
        <w:tc>
          <w:tcPr>
            <w:tcW w:w="6912" w:type="dxa"/>
            <w:tcBorders>
              <w:top w:val="single" w:sz="6" w:space="0" w:color="auto"/>
              <w:left w:val="nil"/>
              <w:bottom w:val="single" w:sz="4" w:space="0" w:color="auto"/>
              <w:right w:val="nil"/>
            </w:tcBorders>
          </w:tcPr>
          <w:p w14:paraId="103FE9F1" w14:textId="77777777" w:rsidR="009403BC" w:rsidRDefault="009403BC" w:rsidP="00913128">
            <w:pPr>
              <w:pStyle w:val="centre"/>
              <w:spacing w:before="0" w:after="0"/>
              <w:rPr>
                <w:b w:val="0"/>
                <w:sz w:val="10"/>
              </w:rPr>
            </w:pPr>
          </w:p>
        </w:tc>
        <w:tc>
          <w:tcPr>
            <w:tcW w:w="486" w:type="dxa"/>
            <w:tcBorders>
              <w:top w:val="single" w:sz="6" w:space="0" w:color="auto"/>
              <w:left w:val="single" w:sz="6" w:space="0" w:color="auto"/>
              <w:bottom w:val="single" w:sz="4" w:space="0" w:color="auto"/>
              <w:right w:val="nil"/>
            </w:tcBorders>
          </w:tcPr>
          <w:p w14:paraId="7EFE81DD" w14:textId="77777777" w:rsidR="009403BC" w:rsidRPr="009D5C1B" w:rsidRDefault="009403BC" w:rsidP="00913128">
            <w:pPr>
              <w:pStyle w:val="unformattedtext"/>
              <w:spacing w:after="0"/>
              <w:jc w:val="center"/>
            </w:pPr>
          </w:p>
        </w:tc>
        <w:tc>
          <w:tcPr>
            <w:tcW w:w="450" w:type="dxa"/>
            <w:tcBorders>
              <w:top w:val="single" w:sz="6" w:space="0" w:color="auto"/>
              <w:left w:val="single" w:sz="6" w:space="0" w:color="auto"/>
              <w:bottom w:val="single" w:sz="4" w:space="0" w:color="auto"/>
              <w:right w:val="nil"/>
            </w:tcBorders>
          </w:tcPr>
          <w:p w14:paraId="04C8E7C9" w14:textId="77777777" w:rsidR="009403BC" w:rsidRPr="009D5C1B" w:rsidRDefault="009403BC" w:rsidP="00913128">
            <w:pPr>
              <w:pStyle w:val="unformattedtext"/>
              <w:spacing w:after="0"/>
              <w:jc w:val="center"/>
            </w:pPr>
          </w:p>
        </w:tc>
        <w:tc>
          <w:tcPr>
            <w:tcW w:w="450" w:type="dxa"/>
            <w:tcBorders>
              <w:top w:val="single" w:sz="6" w:space="0" w:color="auto"/>
              <w:left w:val="single" w:sz="6" w:space="0" w:color="auto"/>
              <w:bottom w:val="single" w:sz="4" w:space="0" w:color="auto"/>
              <w:right w:val="nil"/>
            </w:tcBorders>
          </w:tcPr>
          <w:p w14:paraId="2A70BE19" w14:textId="77777777" w:rsidR="009403BC" w:rsidRPr="009D5C1B" w:rsidRDefault="009403BC" w:rsidP="00913128">
            <w:pPr>
              <w:pStyle w:val="unformattedtext"/>
              <w:spacing w:after="0"/>
              <w:jc w:val="center"/>
            </w:pPr>
          </w:p>
        </w:tc>
        <w:tc>
          <w:tcPr>
            <w:tcW w:w="1001" w:type="dxa"/>
            <w:tcBorders>
              <w:top w:val="single" w:sz="6" w:space="0" w:color="auto"/>
              <w:left w:val="single" w:sz="6" w:space="0" w:color="auto"/>
              <w:bottom w:val="single" w:sz="4" w:space="0" w:color="auto"/>
              <w:right w:val="nil"/>
            </w:tcBorders>
          </w:tcPr>
          <w:p w14:paraId="423981C6" w14:textId="77777777" w:rsidR="009403BC" w:rsidRPr="009D5C1B" w:rsidRDefault="009403BC" w:rsidP="00913128">
            <w:pPr>
              <w:pStyle w:val="unformattedtext"/>
              <w:spacing w:after="0"/>
              <w:jc w:val="center"/>
            </w:pPr>
          </w:p>
        </w:tc>
        <w:tc>
          <w:tcPr>
            <w:tcW w:w="1001" w:type="dxa"/>
            <w:tcBorders>
              <w:top w:val="single" w:sz="6" w:space="0" w:color="auto"/>
              <w:left w:val="single" w:sz="6" w:space="0" w:color="auto"/>
              <w:bottom w:val="single" w:sz="4" w:space="0" w:color="auto"/>
              <w:right w:val="nil"/>
            </w:tcBorders>
          </w:tcPr>
          <w:p w14:paraId="333467B7" w14:textId="77777777" w:rsidR="009403BC" w:rsidRPr="009D5C1B" w:rsidRDefault="009403BC" w:rsidP="00913128">
            <w:pPr>
              <w:pStyle w:val="unformattedtext"/>
              <w:spacing w:after="0"/>
              <w:jc w:val="center"/>
            </w:pPr>
          </w:p>
        </w:tc>
      </w:tr>
      <w:tr w:rsidR="00674C5E" w:rsidRPr="00987049" w14:paraId="324DFE66" w14:textId="77777777" w:rsidTr="009E4DF5">
        <w:trPr>
          <w:cantSplit/>
          <w:trHeight w:val="20"/>
        </w:trPr>
        <w:tc>
          <w:tcPr>
            <w:tcW w:w="6912" w:type="dxa"/>
            <w:tcBorders>
              <w:top w:val="single" w:sz="4" w:space="0" w:color="auto"/>
              <w:left w:val="nil"/>
              <w:right w:val="nil"/>
            </w:tcBorders>
          </w:tcPr>
          <w:p w14:paraId="2F03D756" w14:textId="77777777" w:rsidR="00674C5E" w:rsidRPr="00987049" w:rsidRDefault="007D6A7C">
            <w:pPr>
              <w:pStyle w:val="centre"/>
              <w:keepNext w:val="0"/>
              <w:keepLines w:val="0"/>
            </w:pPr>
            <w:r w:rsidRPr="00987049">
              <w:t>I</w:t>
            </w:r>
            <w:r w:rsidR="00674C5E" w:rsidRPr="00987049">
              <w:t>NTRODUCTION</w:t>
            </w:r>
          </w:p>
          <w:p w14:paraId="4168BEE8" w14:textId="00D39919" w:rsidR="00525001" w:rsidRPr="00987049" w:rsidRDefault="00703A34" w:rsidP="00192BC4">
            <w:pPr>
              <w:pStyle w:val="NormalparagraphGN"/>
              <w:widowControl w:val="0"/>
            </w:pPr>
            <w:r w:rsidRPr="00987049">
              <w:rPr>
                <w:b/>
              </w:rPr>
              <w:t xml:space="preserve">Purpose and currency of checklist. </w:t>
            </w:r>
            <w:r w:rsidRPr="00987049">
              <w:rPr>
                <w:bCs/>
                <w:spacing w:val="-2"/>
              </w:rPr>
              <w:t xml:space="preserve">This checklist is designed to be used with the </w:t>
            </w:r>
            <w:r w:rsidRPr="00987049">
              <w:rPr>
                <w:bCs/>
                <w:smallCaps/>
                <w:spacing w:val="-2"/>
              </w:rPr>
              <w:t>client identification</w:t>
            </w:r>
            <w:r w:rsidR="00A6484C">
              <w:t xml:space="preserve">, </w:t>
            </w:r>
            <w:r w:rsidR="00A6484C">
              <w:rPr>
                <w:smallCaps/>
              </w:rPr>
              <w:t>verification, and source of money</w:t>
            </w:r>
            <w:r w:rsidRPr="00987049">
              <w:rPr>
                <w:bCs/>
                <w:smallCaps/>
                <w:spacing w:val="-2"/>
              </w:rPr>
              <w:t xml:space="preserve"> </w:t>
            </w:r>
            <w:r w:rsidRPr="00987049">
              <w:rPr>
                <w:bCs/>
                <w:spacing w:val="-2"/>
              </w:rPr>
              <w:t>(A</w:t>
            </w:r>
            <w:r w:rsidR="004E39B7" w:rsidRPr="00987049">
              <w:rPr>
                <w:bCs/>
                <w:spacing w:val="-2"/>
              </w:rPr>
              <w:t>-</w:t>
            </w:r>
            <w:r w:rsidRPr="00987049">
              <w:rPr>
                <w:bCs/>
                <w:spacing w:val="-2"/>
              </w:rPr>
              <w:t xml:space="preserve">1) </w:t>
            </w:r>
            <w:r w:rsidR="00C462D8">
              <w:rPr>
                <w:bCs/>
                <w:spacing w:val="-2"/>
              </w:rPr>
              <w:t xml:space="preserve">and </w:t>
            </w:r>
            <w:r w:rsidR="00B90A32">
              <w:rPr>
                <w:bCs/>
                <w:smallCaps/>
              </w:rPr>
              <w:t xml:space="preserve">client </w:t>
            </w:r>
            <w:r w:rsidR="00B90A32" w:rsidRPr="00944672">
              <w:rPr>
                <w:smallCaps/>
              </w:rPr>
              <w:t xml:space="preserve">file opening </w:t>
            </w:r>
            <w:r w:rsidR="00B90A32">
              <w:rPr>
                <w:smallCaps/>
              </w:rPr>
              <w:t>and</w:t>
            </w:r>
            <w:r w:rsidR="00B90A32" w:rsidRPr="00944672">
              <w:rPr>
                <w:smallCaps/>
              </w:rPr>
              <w:t xml:space="preserve"> closing</w:t>
            </w:r>
            <w:r w:rsidR="00B90A32">
              <w:t xml:space="preserve"> </w:t>
            </w:r>
            <w:r w:rsidR="00C462D8">
              <w:t xml:space="preserve">(A-2) </w:t>
            </w:r>
            <w:r w:rsidRPr="00987049">
              <w:rPr>
                <w:bCs/>
                <w:spacing w:val="-2"/>
              </w:rPr>
              <w:t>checklist</w:t>
            </w:r>
            <w:r w:rsidR="00C462D8">
              <w:rPr>
                <w:bCs/>
                <w:spacing w:val="-2"/>
              </w:rPr>
              <w:t>s</w:t>
            </w:r>
            <w:r w:rsidRPr="00987049">
              <w:rPr>
                <w:bCs/>
                <w:spacing w:val="-2"/>
              </w:rPr>
              <w:t>. It</w:t>
            </w:r>
            <w:r w:rsidRPr="00987049" w:rsidDel="00DA535B">
              <w:t xml:space="preserve"> </w:t>
            </w:r>
            <w:r w:rsidRPr="00987049">
              <w:t xml:space="preserve">is intended for use by immigration counsel representing </w:t>
            </w:r>
            <w:r w:rsidR="00A47744" w:rsidRPr="00987049">
              <w:t xml:space="preserve">persons </w:t>
            </w:r>
            <w:r w:rsidR="006764D3" w:rsidRPr="00987049">
              <w:t>who are appealing removal orders</w:t>
            </w:r>
            <w:r w:rsidR="0038753E" w:rsidRPr="00987049">
              <w:t>.</w:t>
            </w:r>
            <w:r w:rsidR="006764D3" w:rsidRPr="00987049">
              <w:t xml:space="preserve"> </w:t>
            </w:r>
            <w:r w:rsidR="00A47744" w:rsidRPr="00987049">
              <w:t xml:space="preserve">Some removal </w:t>
            </w:r>
            <w:r w:rsidR="006764D3" w:rsidRPr="00987049">
              <w:t xml:space="preserve">orders may be issued by the Immigration and Refugee Board (“IRB”) following admissibility hearings, or by the Minister (either the Minister of Public Safety and Emergency Preparedness or the Minister of Citizenship and Immigration) following examination at hearings before the Immigration Appeal Division (“IAD”) of the IRB. The process for appealing such orders is governed by the </w:t>
            </w:r>
            <w:r w:rsidR="006764D3" w:rsidRPr="00987049">
              <w:rPr>
                <w:i/>
              </w:rPr>
              <w:t>Immigration and Refugee Protection Act</w:t>
            </w:r>
            <w:r w:rsidR="006764D3" w:rsidRPr="00987049">
              <w:t>, S.C. 2001, c. 27 (the “</w:t>
            </w:r>
            <w:r w:rsidR="006764D3" w:rsidRPr="00987049">
              <w:rPr>
                <w:rStyle w:val="ItalicsI1"/>
              </w:rPr>
              <w:t>IRPA</w:t>
            </w:r>
            <w:r w:rsidR="006764D3" w:rsidRPr="00987049">
              <w:rPr>
                <w:rStyle w:val="ItalicsI1"/>
                <w:i w:val="0"/>
              </w:rPr>
              <w:t>”</w:t>
            </w:r>
            <w:r w:rsidR="006764D3" w:rsidRPr="00987049">
              <w:t>), the Immigration Appeal Division Rules, SOR/2002-230 (</w:t>
            </w:r>
            <w:r w:rsidR="00EA255D">
              <w:t xml:space="preserve">the </w:t>
            </w:r>
            <w:r w:rsidR="006764D3" w:rsidRPr="00987049">
              <w:t xml:space="preserve">“IAD Rules”), and accompanying regulations and rules. This checklist is current to </w:t>
            </w:r>
            <w:r w:rsidR="00A96D96">
              <w:t xml:space="preserve">September 1, </w:t>
            </w:r>
            <w:r w:rsidR="00192BC4">
              <w:t>2023</w:t>
            </w:r>
            <w:r w:rsidR="006764D3" w:rsidRPr="00987049">
              <w:t>.</w:t>
            </w:r>
          </w:p>
        </w:tc>
        <w:tc>
          <w:tcPr>
            <w:tcW w:w="486" w:type="dxa"/>
            <w:tcBorders>
              <w:top w:val="single" w:sz="4" w:space="0" w:color="auto"/>
              <w:left w:val="single" w:sz="6" w:space="0" w:color="auto"/>
              <w:right w:val="nil"/>
            </w:tcBorders>
          </w:tcPr>
          <w:p w14:paraId="6A709AC1" w14:textId="77777777" w:rsidR="00674C5E" w:rsidRPr="009D5C1B" w:rsidRDefault="00674C5E">
            <w:pPr>
              <w:pStyle w:val="unformattedtext"/>
              <w:spacing w:before="60"/>
              <w:jc w:val="center"/>
            </w:pPr>
          </w:p>
        </w:tc>
        <w:tc>
          <w:tcPr>
            <w:tcW w:w="450" w:type="dxa"/>
            <w:tcBorders>
              <w:top w:val="single" w:sz="4" w:space="0" w:color="auto"/>
              <w:left w:val="single" w:sz="6" w:space="0" w:color="auto"/>
              <w:right w:val="nil"/>
            </w:tcBorders>
          </w:tcPr>
          <w:p w14:paraId="7CEDBB19" w14:textId="77777777" w:rsidR="00674C5E" w:rsidRPr="009D5C1B" w:rsidRDefault="00674C5E">
            <w:pPr>
              <w:pStyle w:val="unformattedtext"/>
              <w:spacing w:before="60"/>
              <w:jc w:val="center"/>
            </w:pPr>
          </w:p>
        </w:tc>
        <w:tc>
          <w:tcPr>
            <w:tcW w:w="450" w:type="dxa"/>
            <w:tcBorders>
              <w:top w:val="single" w:sz="4" w:space="0" w:color="auto"/>
              <w:left w:val="single" w:sz="6" w:space="0" w:color="auto"/>
              <w:right w:val="nil"/>
            </w:tcBorders>
          </w:tcPr>
          <w:p w14:paraId="472F97E1" w14:textId="77777777" w:rsidR="00674C5E" w:rsidRPr="009D5C1B" w:rsidRDefault="00674C5E">
            <w:pPr>
              <w:pStyle w:val="unformattedtext"/>
              <w:spacing w:before="60"/>
              <w:jc w:val="center"/>
            </w:pPr>
          </w:p>
        </w:tc>
        <w:tc>
          <w:tcPr>
            <w:tcW w:w="1001" w:type="dxa"/>
            <w:tcBorders>
              <w:top w:val="single" w:sz="4" w:space="0" w:color="auto"/>
              <w:left w:val="single" w:sz="6" w:space="0" w:color="auto"/>
              <w:right w:val="nil"/>
            </w:tcBorders>
          </w:tcPr>
          <w:p w14:paraId="07E27EDD" w14:textId="77777777" w:rsidR="00674C5E" w:rsidRPr="009D5C1B" w:rsidRDefault="00674C5E">
            <w:pPr>
              <w:pStyle w:val="unformattedtext"/>
              <w:spacing w:before="60"/>
              <w:jc w:val="center"/>
            </w:pPr>
          </w:p>
        </w:tc>
        <w:tc>
          <w:tcPr>
            <w:tcW w:w="1001" w:type="dxa"/>
            <w:tcBorders>
              <w:top w:val="single" w:sz="4" w:space="0" w:color="auto"/>
              <w:left w:val="single" w:sz="6" w:space="0" w:color="auto"/>
              <w:right w:val="nil"/>
            </w:tcBorders>
          </w:tcPr>
          <w:p w14:paraId="17299BE3" w14:textId="77777777" w:rsidR="00674C5E" w:rsidRPr="009D5C1B" w:rsidRDefault="00674C5E">
            <w:pPr>
              <w:pStyle w:val="unformattedtext"/>
              <w:spacing w:before="60"/>
              <w:jc w:val="center"/>
            </w:pPr>
          </w:p>
        </w:tc>
      </w:tr>
      <w:tr w:rsidR="00F2279A" w:rsidRPr="00987049" w14:paraId="39A0F450" w14:textId="77777777" w:rsidTr="00550566">
        <w:trPr>
          <w:cantSplit/>
          <w:trHeight w:val="360"/>
        </w:trPr>
        <w:tc>
          <w:tcPr>
            <w:tcW w:w="6912" w:type="dxa"/>
            <w:tcBorders>
              <w:left w:val="nil"/>
              <w:right w:val="nil"/>
            </w:tcBorders>
          </w:tcPr>
          <w:p w14:paraId="75256BF6" w14:textId="77777777" w:rsidR="00F2279A" w:rsidRPr="008F06A3" w:rsidRDefault="00F2279A" w:rsidP="00BC38E7">
            <w:pPr>
              <w:pStyle w:val="NormalparagraphGN"/>
              <w:widowControl w:val="0"/>
              <w:spacing w:before="120"/>
            </w:pPr>
            <w:r w:rsidRPr="00987049">
              <w:rPr>
                <w:b/>
              </w:rPr>
              <w:t>New developments:</w:t>
            </w:r>
            <w:r w:rsidR="00BC38E7" w:rsidRPr="008F06A3">
              <w:t xml:space="preserve"> </w:t>
            </w:r>
          </w:p>
        </w:tc>
        <w:tc>
          <w:tcPr>
            <w:tcW w:w="486" w:type="dxa"/>
            <w:tcBorders>
              <w:left w:val="single" w:sz="6" w:space="0" w:color="auto"/>
              <w:right w:val="nil"/>
            </w:tcBorders>
          </w:tcPr>
          <w:p w14:paraId="37ABC590" w14:textId="77777777" w:rsidR="00F2279A" w:rsidRPr="009D5C1B" w:rsidRDefault="00F2279A">
            <w:pPr>
              <w:pStyle w:val="unformattedtext"/>
              <w:spacing w:before="60"/>
              <w:jc w:val="center"/>
            </w:pPr>
          </w:p>
        </w:tc>
        <w:tc>
          <w:tcPr>
            <w:tcW w:w="450" w:type="dxa"/>
            <w:tcBorders>
              <w:left w:val="single" w:sz="6" w:space="0" w:color="auto"/>
              <w:right w:val="nil"/>
            </w:tcBorders>
          </w:tcPr>
          <w:p w14:paraId="53C6EF44" w14:textId="77777777" w:rsidR="00F2279A" w:rsidRPr="009D5C1B" w:rsidRDefault="00F2279A">
            <w:pPr>
              <w:pStyle w:val="unformattedtext"/>
              <w:spacing w:before="60"/>
              <w:jc w:val="center"/>
            </w:pPr>
          </w:p>
        </w:tc>
        <w:tc>
          <w:tcPr>
            <w:tcW w:w="450" w:type="dxa"/>
            <w:tcBorders>
              <w:left w:val="single" w:sz="6" w:space="0" w:color="auto"/>
              <w:right w:val="nil"/>
            </w:tcBorders>
          </w:tcPr>
          <w:p w14:paraId="11D5E843" w14:textId="77777777" w:rsidR="00F2279A" w:rsidRPr="009D5C1B" w:rsidRDefault="00F2279A">
            <w:pPr>
              <w:pStyle w:val="unformattedtext"/>
              <w:spacing w:before="60"/>
              <w:jc w:val="center"/>
            </w:pPr>
          </w:p>
        </w:tc>
        <w:tc>
          <w:tcPr>
            <w:tcW w:w="1001" w:type="dxa"/>
            <w:tcBorders>
              <w:left w:val="single" w:sz="6" w:space="0" w:color="auto"/>
              <w:right w:val="nil"/>
            </w:tcBorders>
          </w:tcPr>
          <w:p w14:paraId="563BFCAC" w14:textId="77777777" w:rsidR="00F2279A" w:rsidRPr="009D5C1B" w:rsidRDefault="00F2279A">
            <w:pPr>
              <w:pStyle w:val="unformattedtext"/>
              <w:spacing w:before="60"/>
              <w:jc w:val="center"/>
            </w:pPr>
          </w:p>
        </w:tc>
        <w:tc>
          <w:tcPr>
            <w:tcW w:w="1001" w:type="dxa"/>
            <w:tcBorders>
              <w:left w:val="single" w:sz="6" w:space="0" w:color="auto"/>
              <w:right w:val="nil"/>
            </w:tcBorders>
          </w:tcPr>
          <w:p w14:paraId="56594460" w14:textId="77777777" w:rsidR="00F2279A" w:rsidRPr="009D5C1B" w:rsidRDefault="00F2279A">
            <w:pPr>
              <w:pStyle w:val="unformattedtext"/>
              <w:spacing w:before="60"/>
              <w:jc w:val="center"/>
            </w:pPr>
          </w:p>
        </w:tc>
      </w:tr>
      <w:tr w:rsidR="00BC38E7" w:rsidRPr="00987049" w14:paraId="2D14CF86" w14:textId="77777777" w:rsidTr="00B62072">
        <w:trPr>
          <w:cantSplit/>
          <w:trHeight w:val="360"/>
        </w:trPr>
        <w:tc>
          <w:tcPr>
            <w:tcW w:w="6912" w:type="dxa"/>
            <w:tcBorders>
              <w:left w:val="nil"/>
              <w:bottom w:val="nil"/>
              <w:right w:val="nil"/>
            </w:tcBorders>
          </w:tcPr>
          <w:p w14:paraId="461DB6AF" w14:textId="772B9823" w:rsidR="009238DA" w:rsidRPr="00CC6D8D" w:rsidRDefault="00F35FAD" w:rsidP="00BB20EB">
            <w:pPr>
              <w:pStyle w:val="NormalparagraphGN"/>
              <w:numPr>
                <w:ilvl w:val="0"/>
                <w:numId w:val="33"/>
              </w:numPr>
              <w:ind w:left="345"/>
              <w:rPr>
                <w:b/>
              </w:rPr>
            </w:pPr>
            <w:r w:rsidRPr="00116A64">
              <w:rPr>
                <w:b/>
              </w:rPr>
              <w:t>V</w:t>
            </w:r>
            <w:r w:rsidR="00116A64">
              <w:rPr>
                <w:b/>
              </w:rPr>
              <w:t>irtual hearings</w:t>
            </w:r>
            <w:r w:rsidRPr="00116A64">
              <w:rPr>
                <w:b/>
              </w:rPr>
              <w:t>.</w:t>
            </w:r>
            <w:r w:rsidRPr="00EB7F83">
              <w:t xml:space="preserve"> </w:t>
            </w:r>
            <w:r w:rsidR="00A54D9D">
              <w:t xml:space="preserve">During the pandemic, the </w:t>
            </w:r>
            <w:r w:rsidR="00671537">
              <w:t>IRB</w:t>
            </w:r>
            <w:r w:rsidR="00A54D9D">
              <w:t xml:space="preserve"> has moved largely to a virtual hearing model. </w:t>
            </w:r>
            <w:r w:rsidR="00D30985">
              <w:t xml:space="preserve">All IRB hearings are scheduled as virtual hearings by default. Individuals can request the use of IRB premises and equipment to participate in virtual hearings. In-person hearings may be scheduled upon request or at the discretion of the </w:t>
            </w:r>
            <w:r w:rsidR="00EE167B">
              <w:t>IRB</w:t>
            </w:r>
            <w:r w:rsidR="00D30985">
              <w:t xml:space="preserve">. See </w:t>
            </w:r>
            <w:hyperlink r:id="rId8" w:history="1">
              <w:r w:rsidR="00582323" w:rsidRPr="001E0EF0">
                <w:rPr>
                  <w:rStyle w:val="Hyperlink"/>
                  <w:iCs/>
                </w:rPr>
                <w:t>“</w:t>
              </w:r>
              <w:r w:rsidR="00D30985" w:rsidRPr="001E0EF0">
                <w:rPr>
                  <w:rStyle w:val="Hyperlink"/>
                  <w:iCs/>
                </w:rPr>
                <w:t>Practice Notice: Scheduling of virtual, hybrid and in-person hearings</w:t>
              </w:r>
              <w:r w:rsidR="00D30985" w:rsidRPr="001E0EF0">
                <w:rPr>
                  <w:rStyle w:val="Hyperlink"/>
                </w:rPr>
                <w:t xml:space="preserve"> at the IRB</w:t>
              </w:r>
              <w:r w:rsidR="00582323" w:rsidRPr="001E0EF0">
                <w:rPr>
                  <w:rStyle w:val="Hyperlink"/>
                </w:rPr>
                <w:t>”</w:t>
              </w:r>
            </w:hyperlink>
            <w:r w:rsidR="003B1407" w:rsidRPr="007E358F">
              <w:t>,</w:t>
            </w:r>
            <w:r w:rsidR="00D30985" w:rsidRPr="007E358F">
              <w:t xml:space="preserve"> updated and in effect for hearings scheduled on or after September 5, 2023</w:t>
            </w:r>
            <w:r w:rsidR="001E0EF0">
              <w:t>.</w:t>
            </w:r>
          </w:p>
        </w:tc>
        <w:tc>
          <w:tcPr>
            <w:tcW w:w="486" w:type="dxa"/>
            <w:tcBorders>
              <w:left w:val="single" w:sz="6" w:space="0" w:color="auto"/>
              <w:bottom w:val="nil"/>
              <w:right w:val="nil"/>
            </w:tcBorders>
          </w:tcPr>
          <w:p w14:paraId="7CF627D2" w14:textId="77777777" w:rsidR="00BC38E7" w:rsidRPr="009D5C1B" w:rsidRDefault="00BC38E7">
            <w:pPr>
              <w:pStyle w:val="unformattedtext"/>
              <w:spacing w:before="60"/>
              <w:jc w:val="center"/>
            </w:pPr>
          </w:p>
        </w:tc>
        <w:tc>
          <w:tcPr>
            <w:tcW w:w="450" w:type="dxa"/>
            <w:tcBorders>
              <w:left w:val="single" w:sz="6" w:space="0" w:color="auto"/>
              <w:bottom w:val="nil"/>
              <w:right w:val="nil"/>
            </w:tcBorders>
          </w:tcPr>
          <w:p w14:paraId="0A6291BD" w14:textId="77777777" w:rsidR="00BC38E7" w:rsidRPr="009D5C1B" w:rsidRDefault="00BC38E7">
            <w:pPr>
              <w:pStyle w:val="unformattedtext"/>
              <w:spacing w:before="60"/>
              <w:jc w:val="center"/>
            </w:pPr>
          </w:p>
        </w:tc>
        <w:tc>
          <w:tcPr>
            <w:tcW w:w="450" w:type="dxa"/>
            <w:tcBorders>
              <w:left w:val="single" w:sz="6" w:space="0" w:color="auto"/>
              <w:bottom w:val="nil"/>
              <w:right w:val="nil"/>
            </w:tcBorders>
          </w:tcPr>
          <w:p w14:paraId="027DA940" w14:textId="77777777" w:rsidR="00BC38E7" w:rsidRPr="009D5C1B" w:rsidRDefault="00BC38E7">
            <w:pPr>
              <w:pStyle w:val="unformattedtext"/>
              <w:spacing w:before="60"/>
              <w:jc w:val="center"/>
            </w:pPr>
          </w:p>
        </w:tc>
        <w:tc>
          <w:tcPr>
            <w:tcW w:w="1001" w:type="dxa"/>
            <w:tcBorders>
              <w:left w:val="single" w:sz="6" w:space="0" w:color="auto"/>
              <w:bottom w:val="nil"/>
              <w:right w:val="nil"/>
            </w:tcBorders>
          </w:tcPr>
          <w:p w14:paraId="29D2A876" w14:textId="77777777" w:rsidR="00BC38E7" w:rsidRPr="009D5C1B" w:rsidRDefault="00BC38E7">
            <w:pPr>
              <w:pStyle w:val="unformattedtext"/>
              <w:spacing w:before="60"/>
              <w:jc w:val="center"/>
            </w:pPr>
          </w:p>
        </w:tc>
        <w:tc>
          <w:tcPr>
            <w:tcW w:w="1001" w:type="dxa"/>
            <w:tcBorders>
              <w:left w:val="single" w:sz="6" w:space="0" w:color="auto"/>
              <w:bottom w:val="nil"/>
              <w:right w:val="nil"/>
            </w:tcBorders>
          </w:tcPr>
          <w:p w14:paraId="119570CB" w14:textId="77777777" w:rsidR="00BC38E7" w:rsidRPr="009D5C1B" w:rsidRDefault="00BC38E7">
            <w:pPr>
              <w:pStyle w:val="unformattedtext"/>
              <w:spacing w:before="60"/>
              <w:jc w:val="center"/>
            </w:pPr>
          </w:p>
        </w:tc>
      </w:tr>
      <w:tr w:rsidR="002D4411" w:rsidRPr="00987049" w14:paraId="3A788E9A" w14:textId="77777777" w:rsidTr="00B62072">
        <w:trPr>
          <w:cantSplit/>
          <w:trHeight w:val="360"/>
        </w:trPr>
        <w:tc>
          <w:tcPr>
            <w:tcW w:w="6912" w:type="dxa"/>
            <w:tcBorders>
              <w:left w:val="nil"/>
              <w:bottom w:val="nil"/>
              <w:right w:val="nil"/>
            </w:tcBorders>
          </w:tcPr>
          <w:p w14:paraId="202FCF11" w14:textId="77777777" w:rsidR="002D4411" w:rsidRPr="00BB20EB" w:rsidRDefault="002D4411" w:rsidP="002D4411">
            <w:pPr>
              <w:pStyle w:val="NormalparagraphGN"/>
              <w:numPr>
                <w:ilvl w:val="0"/>
                <w:numId w:val="33"/>
              </w:numPr>
              <w:ind w:left="345"/>
              <w:rPr>
                <w:b/>
                <w:lang w:val="en"/>
              </w:rPr>
            </w:pPr>
            <w:r>
              <w:rPr>
                <w:b/>
                <w:lang w:val="en"/>
              </w:rPr>
              <w:t xml:space="preserve">Immigration Refugee Board Chairperson’s Guidelines. </w:t>
            </w:r>
            <w:r>
              <w:rPr>
                <w:lang w:val="en"/>
              </w:rPr>
              <w:t>The IRB issued several revised Chairperson’s Guidelines:</w:t>
            </w:r>
          </w:p>
          <w:p w14:paraId="65277D97" w14:textId="77777777" w:rsidR="002D4411" w:rsidRPr="002D4411" w:rsidRDefault="002D4411" w:rsidP="002D4411">
            <w:pPr>
              <w:pStyle w:val="NormalparagraphGN"/>
              <w:numPr>
                <w:ilvl w:val="0"/>
                <w:numId w:val="33"/>
              </w:numPr>
              <w:rPr>
                <w:b/>
                <w:lang w:val="en"/>
              </w:rPr>
            </w:pPr>
            <w:r>
              <w:rPr>
                <w:lang w:val="en"/>
              </w:rPr>
              <w:t xml:space="preserve">“Guideline 3: Proceedings Involving Minors at the Immigration and Refugee Board” (effective October 31, 2023);  </w:t>
            </w:r>
          </w:p>
          <w:p w14:paraId="3709EF76" w14:textId="77777777" w:rsidR="002D4411" w:rsidRPr="00BB20EB" w:rsidRDefault="002D4411" w:rsidP="002D4411">
            <w:pPr>
              <w:pStyle w:val="NormalparagraphGN"/>
              <w:numPr>
                <w:ilvl w:val="0"/>
                <w:numId w:val="33"/>
              </w:numPr>
              <w:rPr>
                <w:b/>
                <w:lang w:val="en"/>
              </w:rPr>
            </w:pPr>
            <w:r>
              <w:rPr>
                <w:lang w:val="en"/>
              </w:rPr>
              <w:t>“</w:t>
            </w:r>
            <w:r w:rsidRPr="00871721">
              <w:rPr>
                <w:iCs/>
                <w:lang w:val="en"/>
              </w:rPr>
              <w:t xml:space="preserve">Guideline </w:t>
            </w:r>
            <w:r w:rsidRPr="00EB2B7E">
              <w:rPr>
                <w:iCs/>
                <w:lang w:val="en"/>
              </w:rPr>
              <w:t>4</w:t>
            </w:r>
            <w:r>
              <w:rPr>
                <w:iCs/>
                <w:lang w:val="en"/>
              </w:rPr>
              <w:t xml:space="preserve">: </w:t>
            </w:r>
            <w:r w:rsidRPr="00EB2B7E">
              <w:rPr>
                <w:iCs/>
                <w:lang w:val="en"/>
              </w:rPr>
              <w:t>Gender Considerations in Proceeding before the Immigration and Refugee Board</w:t>
            </w:r>
            <w:r>
              <w:rPr>
                <w:iCs/>
                <w:lang w:val="en"/>
              </w:rPr>
              <w:t>”</w:t>
            </w:r>
            <w:r>
              <w:rPr>
                <w:lang w:val="en"/>
              </w:rPr>
              <w:t xml:space="preserve"> (effective October 31, 2023), which includes language regarding trauma-informed adjudication, updated to reflect language used in Guidelines 3 and 8); </w:t>
            </w:r>
          </w:p>
          <w:p w14:paraId="13344109" w14:textId="77777777" w:rsidR="002D4411" w:rsidRPr="00BB20EB" w:rsidRDefault="002D4411" w:rsidP="002D4411">
            <w:pPr>
              <w:pStyle w:val="NormalparagraphGN"/>
              <w:numPr>
                <w:ilvl w:val="0"/>
                <w:numId w:val="33"/>
              </w:numPr>
              <w:rPr>
                <w:b/>
                <w:lang w:val="en"/>
              </w:rPr>
            </w:pPr>
            <w:r>
              <w:rPr>
                <w:iCs/>
                <w:lang w:val="en"/>
              </w:rPr>
              <w:t>“</w:t>
            </w:r>
            <w:r w:rsidRPr="008D1619">
              <w:rPr>
                <w:iCs/>
                <w:lang w:val="en"/>
              </w:rPr>
              <w:t>Guideline 8</w:t>
            </w:r>
            <w:r>
              <w:rPr>
                <w:iCs/>
                <w:lang w:val="en"/>
              </w:rPr>
              <w:t>:</w:t>
            </w:r>
            <w:r w:rsidRPr="008D1619">
              <w:rPr>
                <w:iCs/>
                <w:lang w:val="en"/>
              </w:rPr>
              <w:t xml:space="preserve"> Accessibility to IRB Proceedings</w:t>
            </w:r>
            <w:r>
              <w:rPr>
                <w:iCs/>
                <w:lang w:val="en"/>
              </w:rPr>
              <w:t>—</w:t>
            </w:r>
            <w:r w:rsidRPr="008D1619">
              <w:rPr>
                <w:iCs/>
                <w:lang w:val="en"/>
              </w:rPr>
              <w:t>Procedural Accommodations and Substantive Consideration</w:t>
            </w:r>
            <w:r>
              <w:rPr>
                <w:iCs/>
                <w:lang w:val="en"/>
              </w:rPr>
              <w:t>s</w:t>
            </w:r>
            <w:r>
              <w:rPr>
                <w:lang w:val="en"/>
              </w:rPr>
              <w:t xml:space="preserve"> (effective October 31, 2023); and </w:t>
            </w:r>
          </w:p>
          <w:p w14:paraId="759C2A75" w14:textId="77F3BC0E" w:rsidR="002D4411" w:rsidRPr="002D4411" w:rsidRDefault="002D4411" w:rsidP="002D4411">
            <w:pPr>
              <w:pStyle w:val="NormalparagraphGN"/>
              <w:numPr>
                <w:ilvl w:val="0"/>
                <w:numId w:val="33"/>
              </w:numPr>
              <w:rPr>
                <w:b/>
                <w:lang w:val="en"/>
              </w:rPr>
            </w:pPr>
            <w:r>
              <w:rPr>
                <w:iCs/>
                <w:lang w:val="en"/>
              </w:rPr>
              <w:t>“</w:t>
            </w:r>
            <w:r w:rsidRPr="006328C2">
              <w:rPr>
                <w:iCs/>
                <w:lang w:val="en"/>
              </w:rPr>
              <w:t>Guideline 9</w:t>
            </w:r>
            <w:r>
              <w:rPr>
                <w:iCs/>
                <w:lang w:val="en"/>
              </w:rPr>
              <w:t xml:space="preserve">: </w:t>
            </w:r>
            <w:r w:rsidRPr="006328C2">
              <w:rPr>
                <w:iCs/>
                <w:lang w:val="en"/>
              </w:rPr>
              <w:t>Proceedings Before the IRB Involving Sexual Orientation, Gender Identity and Expression, and Sex Characteristics</w:t>
            </w:r>
            <w:r>
              <w:rPr>
                <w:iCs/>
                <w:lang w:val="en"/>
              </w:rPr>
              <w:t>”</w:t>
            </w:r>
            <w:r>
              <w:rPr>
                <w:lang w:val="en"/>
              </w:rPr>
              <w:t xml:space="preserve"> (effective December 2021).</w:t>
            </w:r>
          </w:p>
        </w:tc>
        <w:tc>
          <w:tcPr>
            <w:tcW w:w="486" w:type="dxa"/>
            <w:tcBorders>
              <w:left w:val="single" w:sz="6" w:space="0" w:color="auto"/>
              <w:bottom w:val="nil"/>
              <w:right w:val="nil"/>
            </w:tcBorders>
          </w:tcPr>
          <w:p w14:paraId="0315BC06" w14:textId="77777777" w:rsidR="002D4411" w:rsidRPr="009D5C1B" w:rsidRDefault="002D4411">
            <w:pPr>
              <w:pStyle w:val="unformattedtext"/>
              <w:spacing w:before="60"/>
              <w:jc w:val="center"/>
            </w:pPr>
          </w:p>
        </w:tc>
        <w:tc>
          <w:tcPr>
            <w:tcW w:w="450" w:type="dxa"/>
            <w:tcBorders>
              <w:left w:val="single" w:sz="6" w:space="0" w:color="auto"/>
              <w:bottom w:val="nil"/>
              <w:right w:val="nil"/>
            </w:tcBorders>
          </w:tcPr>
          <w:p w14:paraId="73DAECD9" w14:textId="77777777" w:rsidR="002D4411" w:rsidRPr="009D5C1B" w:rsidRDefault="002D4411">
            <w:pPr>
              <w:pStyle w:val="unformattedtext"/>
              <w:spacing w:before="60"/>
              <w:jc w:val="center"/>
            </w:pPr>
          </w:p>
        </w:tc>
        <w:tc>
          <w:tcPr>
            <w:tcW w:w="450" w:type="dxa"/>
            <w:tcBorders>
              <w:left w:val="single" w:sz="6" w:space="0" w:color="auto"/>
              <w:bottom w:val="nil"/>
              <w:right w:val="nil"/>
            </w:tcBorders>
          </w:tcPr>
          <w:p w14:paraId="30BD234B" w14:textId="77777777" w:rsidR="002D4411" w:rsidRPr="009D5C1B" w:rsidRDefault="002D4411">
            <w:pPr>
              <w:pStyle w:val="unformattedtext"/>
              <w:spacing w:before="60"/>
              <w:jc w:val="center"/>
            </w:pPr>
          </w:p>
        </w:tc>
        <w:tc>
          <w:tcPr>
            <w:tcW w:w="1001" w:type="dxa"/>
            <w:tcBorders>
              <w:left w:val="single" w:sz="6" w:space="0" w:color="auto"/>
              <w:bottom w:val="nil"/>
              <w:right w:val="nil"/>
            </w:tcBorders>
          </w:tcPr>
          <w:p w14:paraId="62FFB25C" w14:textId="77777777" w:rsidR="002D4411" w:rsidRPr="009D5C1B" w:rsidRDefault="002D4411">
            <w:pPr>
              <w:pStyle w:val="unformattedtext"/>
              <w:spacing w:before="60"/>
              <w:jc w:val="center"/>
            </w:pPr>
          </w:p>
        </w:tc>
        <w:tc>
          <w:tcPr>
            <w:tcW w:w="1001" w:type="dxa"/>
            <w:tcBorders>
              <w:left w:val="single" w:sz="6" w:space="0" w:color="auto"/>
              <w:bottom w:val="nil"/>
              <w:right w:val="nil"/>
            </w:tcBorders>
          </w:tcPr>
          <w:p w14:paraId="066A6385" w14:textId="77777777" w:rsidR="002D4411" w:rsidRPr="009D5C1B" w:rsidRDefault="002D4411">
            <w:pPr>
              <w:pStyle w:val="unformattedtext"/>
              <w:spacing w:before="60"/>
              <w:jc w:val="center"/>
            </w:pPr>
          </w:p>
        </w:tc>
      </w:tr>
      <w:tr w:rsidR="002D4411" w:rsidRPr="00987049" w14:paraId="19760F55" w14:textId="77777777" w:rsidTr="001E5648">
        <w:trPr>
          <w:cantSplit/>
          <w:trHeight w:val="360"/>
        </w:trPr>
        <w:tc>
          <w:tcPr>
            <w:tcW w:w="6912" w:type="dxa"/>
            <w:tcBorders>
              <w:left w:val="nil"/>
              <w:bottom w:val="nil"/>
              <w:right w:val="nil"/>
            </w:tcBorders>
          </w:tcPr>
          <w:p w14:paraId="5DBFCDCE" w14:textId="0648AFE0" w:rsidR="002D4411" w:rsidRPr="002D4411" w:rsidRDefault="002D4411" w:rsidP="002D4411">
            <w:pPr>
              <w:pStyle w:val="NormalparagraphGN"/>
              <w:numPr>
                <w:ilvl w:val="0"/>
                <w:numId w:val="33"/>
              </w:numPr>
              <w:ind w:left="345"/>
              <w:rPr>
                <w:b/>
                <w:i/>
                <w:iCs/>
                <w:lang w:val="en"/>
              </w:rPr>
            </w:pPr>
            <w:r>
              <w:rPr>
                <w:b/>
                <w:lang w:val="en"/>
              </w:rPr>
              <w:t>Electronic e</w:t>
            </w:r>
            <w:r w:rsidRPr="003B5341">
              <w:rPr>
                <w:b/>
                <w:lang w:val="en"/>
              </w:rPr>
              <w:t xml:space="preserve">xchange of documents </w:t>
            </w:r>
            <w:r>
              <w:rPr>
                <w:b/>
                <w:lang w:val="en"/>
              </w:rPr>
              <w:t>using My Case</w:t>
            </w:r>
            <w:r w:rsidRPr="003B5341">
              <w:rPr>
                <w:b/>
                <w:lang w:val="en"/>
              </w:rPr>
              <w:t>.</w:t>
            </w:r>
            <w:r w:rsidRPr="003B5341">
              <w:rPr>
                <w:lang w:val="en"/>
              </w:rPr>
              <w:t xml:space="preserve"> Effective </w:t>
            </w:r>
            <w:r>
              <w:rPr>
                <w:lang w:val="en"/>
              </w:rPr>
              <w:t>October 26</w:t>
            </w:r>
            <w:r w:rsidRPr="003B5341">
              <w:rPr>
                <w:lang w:val="en"/>
              </w:rPr>
              <w:t xml:space="preserve">, 2020, </w:t>
            </w:r>
            <w:r>
              <w:rPr>
                <w:lang w:val="en"/>
              </w:rPr>
              <w:t>all</w:t>
            </w:r>
            <w:r w:rsidRPr="003B5341">
              <w:rPr>
                <w:lang w:val="en"/>
              </w:rPr>
              <w:t xml:space="preserve"> Division</w:t>
            </w:r>
            <w:r>
              <w:rPr>
                <w:lang w:val="en"/>
              </w:rPr>
              <w:t>s</w:t>
            </w:r>
            <w:r w:rsidRPr="003B5341">
              <w:rPr>
                <w:lang w:val="en"/>
              </w:rPr>
              <w:t xml:space="preserve"> allow the exchange of documents electronically using </w:t>
            </w:r>
            <w:r>
              <w:rPr>
                <w:lang w:val="en"/>
              </w:rPr>
              <w:t xml:space="preserve">IRB’s self-service Web Portal, My Case. My Case will allow parties to provide documents to the IRB and to receive documents from the IRB. Electronic exchange of documents permitted through other processes such as email or </w:t>
            </w:r>
            <w:proofErr w:type="spellStart"/>
            <w:r>
              <w:rPr>
                <w:lang w:val="en"/>
              </w:rPr>
              <w:t>epost</w:t>
            </w:r>
            <w:proofErr w:type="spellEnd"/>
            <w:r>
              <w:rPr>
                <w:lang w:val="en"/>
              </w:rPr>
              <w:t xml:space="preserve"> </w:t>
            </w:r>
            <w:proofErr w:type="spellStart"/>
            <w:r>
              <w:rPr>
                <w:lang w:val="en"/>
              </w:rPr>
              <w:t>ConnectTM</w:t>
            </w:r>
            <w:proofErr w:type="spellEnd"/>
            <w:r>
              <w:rPr>
                <w:lang w:val="en"/>
              </w:rPr>
              <w:t xml:space="preserve"> continue unchanged. See “</w:t>
            </w:r>
            <w:hyperlink r:id="rId9" w:history="1">
              <w:r w:rsidRPr="001E0EF0">
                <w:rPr>
                  <w:rStyle w:val="Hyperlink"/>
                  <w:iCs/>
                  <w:lang w:val="en"/>
                </w:rPr>
                <w:t xml:space="preserve">Refugee Protection Division Practice Notice: Exchange of documents through Canada Post </w:t>
              </w:r>
              <w:proofErr w:type="spellStart"/>
              <w:r w:rsidRPr="001E0EF0">
                <w:rPr>
                  <w:rStyle w:val="Hyperlink"/>
                  <w:iCs/>
                  <w:lang w:val="en"/>
                </w:rPr>
                <w:t>epost</w:t>
              </w:r>
              <w:proofErr w:type="spellEnd"/>
              <w:r w:rsidRPr="001E0EF0">
                <w:rPr>
                  <w:rStyle w:val="Hyperlink"/>
                  <w:iCs/>
                  <w:lang w:val="en"/>
                </w:rPr>
                <w:t xml:space="preserve"> Connect</w:t>
              </w:r>
            </w:hyperlink>
            <w:r w:rsidRPr="00BB20EB">
              <w:rPr>
                <w:iCs/>
                <w:lang w:val="en"/>
              </w:rPr>
              <w:t>”</w:t>
            </w:r>
            <w:r>
              <w:rPr>
                <w:iCs/>
                <w:lang w:val="en"/>
              </w:rPr>
              <w:t>.</w:t>
            </w:r>
          </w:p>
        </w:tc>
        <w:tc>
          <w:tcPr>
            <w:tcW w:w="486" w:type="dxa"/>
            <w:tcBorders>
              <w:left w:val="single" w:sz="6" w:space="0" w:color="auto"/>
              <w:bottom w:val="nil"/>
              <w:right w:val="nil"/>
            </w:tcBorders>
          </w:tcPr>
          <w:p w14:paraId="22473C04" w14:textId="77777777" w:rsidR="002D4411" w:rsidRPr="009D5C1B" w:rsidRDefault="002D4411">
            <w:pPr>
              <w:pStyle w:val="unformattedtext"/>
              <w:spacing w:before="60"/>
              <w:jc w:val="center"/>
            </w:pPr>
          </w:p>
        </w:tc>
        <w:tc>
          <w:tcPr>
            <w:tcW w:w="450" w:type="dxa"/>
            <w:tcBorders>
              <w:left w:val="single" w:sz="6" w:space="0" w:color="auto"/>
              <w:bottom w:val="nil"/>
              <w:right w:val="nil"/>
            </w:tcBorders>
          </w:tcPr>
          <w:p w14:paraId="21D639AD" w14:textId="77777777" w:rsidR="002D4411" w:rsidRPr="009D5C1B" w:rsidRDefault="002D4411">
            <w:pPr>
              <w:pStyle w:val="unformattedtext"/>
              <w:spacing w:before="60"/>
              <w:jc w:val="center"/>
            </w:pPr>
          </w:p>
        </w:tc>
        <w:tc>
          <w:tcPr>
            <w:tcW w:w="450" w:type="dxa"/>
            <w:tcBorders>
              <w:left w:val="single" w:sz="6" w:space="0" w:color="auto"/>
              <w:bottom w:val="nil"/>
              <w:right w:val="nil"/>
            </w:tcBorders>
          </w:tcPr>
          <w:p w14:paraId="326F5B9E" w14:textId="77777777" w:rsidR="002D4411" w:rsidRPr="009D5C1B" w:rsidRDefault="002D4411">
            <w:pPr>
              <w:pStyle w:val="unformattedtext"/>
              <w:spacing w:before="60"/>
              <w:jc w:val="center"/>
            </w:pPr>
          </w:p>
        </w:tc>
        <w:tc>
          <w:tcPr>
            <w:tcW w:w="1001" w:type="dxa"/>
            <w:tcBorders>
              <w:left w:val="single" w:sz="6" w:space="0" w:color="auto"/>
              <w:bottom w:val="nil"/>
              <w:right w:val="nil"/>
            </w:tcBorders>
          </w:tcPr>
          <w:p w14:paraId="751A97F5" w14:textId="77777777" w:rsidR="002D4411" w:rsidRPr="009D5C1B" w:rsidRDefault="002D4411">
            <w:pPr>
              <w:pStyle w:val="unformattedtext"/>
              <w:spacing w:before="60"/>
              <w:jc w:val="center"/>
            </w:pPr>
          </w:p>
        </w:tc>
        <w:tc>
          <w:tcPr>
            <w:tcW w:w="1001" w:type="dxa"/>
            <w:tcBorders>
              <w:left w:val="single" w:sz="6" w:space="0" w:color="auto"/>
              <w:bottom w:val="nil"/>
              <w:right w:val="nil"/>
            </w:tcBorders>
          </w:tcPr>
          <w:p w14:paraId="184490DC" w14:textId="77777777" w:rsidR="002D4411" w:rsidRPr="009D5C1B" w:rsidRDefault="002D4411">
            <w:pPr>
              <w:pStyle w:val="unformattedtext"/>
              <w:spacing w:before="60"/>
              <w:jc w:val="center"/>
            </w:pPr>
          </w:p>
        </w:tc>
      </w:tr>
      <w:tr w:rsidR="002D4411" w:rsidRPr="00987049" w14:paraId="06B7E80D" w14:textId="77777777" w:rsidTr="001E5648">
        <w:trPr>
          <w:cantSplit/>
          <w:trHeight w:val="2619"/>
        </w:trPr>
        <w:tc>
          <w:tcPr>
            <w:tcW w:w="6912" w:type="dxa"/>
            <w:tcBorders>
              <w:top w:val="nil"/>
              <w:left w:val="nil"/>
              <w:bottom w:val="single" w:sz="4" w:space="0" w:color="auto"/>
              <w:right w:val="nil"/>
            </w:tcBorders>
          </w:tcPr>
          <w:p w14:paraId="04C3A70E" w14:textId="530EC141" w:rsidR="002D4411" w:rsidRPr="002D4411" w:rsidRDefault="002D4411" w:rsidP="002D4411">
            <w:pPr>
              <w:pStyle w:val="NormalparagraphGN"/>
              <w:numPr>
                <w:ilvl w:val="0"/>
                <w:numId w:val="33"/>
              </w:numPr>
              <w:ind w:left="345"/>
              <w:rPr>
                <w:b/>
              </w:rPr>
            </w:pPr>
            <w:r>
              <w:rPr>
                <w:b/>
              </w:rPr>
              <w:t xml:space="preserve">Communicating by email with the IAD. </w:t>
            </w:r>
            <w:r>
              <w:t>Effective January 31, 2020, the IAD allows submission of documents or other correspondence by email in all IAD registry offices. On consent, the IAD will communicate with a party by email. Providing an email address is considered consent. The IAD will not transmit documents by email if it contains Protected B (which includes solicitor-client privileged information) or higher or if it has been declared confidential or subject to publication restriction.</w:t>
            </w:r>
          </w:p>
        </w:tc>
        <w:tc>
          <w:tcPr>
            <w:tcW w:w="486" w:type="dxa"/>
            <w:tcBorders>
              <w:top w:val="nil"/>
              <w:left w:val="single" w:sz="6" w:space="0" w:color="auto"/>
              <w:bottom w:val="single" w:sz="4" w:space="0" w:color="auto"/>
              <w:right w:val="nil"/>
            </w:tcBorders>
          </w:tcPr>
          <w:p w14:paraId="60EC7C95" w14:textId="77777777" w:rsidR="002D4411" w:rsidRPr="009D5C1B" w:rsidRDefault="002D4411">
            <w:pPr>
              <w:pStyle w:val="unformattedtext"/>
              <w:spacing w:before="60"/>
              <w:jc w:val="center"/>
            </w:pPr>
          </w:p>
        </w:tc>
        <w:tc>
          <w:tcPr>
            <w:tcW w:w="450" w:type="dxa"/>
            <w:tcBorders>
              <w:top w:val="nil"/>
              <w:left w:val="single" w:sz="6" w:space="0" w:color="auto"/>
              <w:bottom w:val="single" w:sz="4" w:space="0" w:color="auto"/>
              <w:right w:val="nil"/>
            </w:tcBorders>
          </w:tcPr>
          <w:p w14:paraId="6B743851" w14:textId="77777777" w:rsidR="002D4411" w:rsidRPr="009D5C1B" w:rsidRDefault="002D4411">
            <w:pPr>
              <w:pStyle w:val="unformattedtext"/>
              <w:spacing w:before="60"/>
              <w:jc w:val="center"/>
            </w:pPr>
          </w:p>
        </w:tc>
        <w:tc>
          <w:tcPr>
            <w:tcW w:w="450" w:type="dxa"/>
            <w:tcBorders>
              <w:top w:val="nil"/>
              <w:left w:val="single" w:sz="6" w:space="0" w:color="auto"/>
              <w:bottom w:val="single" w:sz="4" w:space="0" w:color="auto"/>
              <w:right w:val="nil"/>
            </w:tcBorders>
          </w:tcPr>
          <w:p w14:paraId="64A1739C" w14:textId="77777777" w:rsidR="002D4411" w:rsidRPr="009D5C1B" w:rsidRDefault="002D4411">
            <w:pPr>
              <w:pStyle w:val="unformattedtext"/>
              <w:spacing w:before="60"/>
              <w:jc w:val="center"/>
            </w:pPr>
          </w:p>
        </w:tc>
        <w:tc>
          <w:tcPr>
            <w:tcW w:w="1001" w:type="dxa"/>
            <w:tcBorders>
              <w:top w:val="nil"/>
              <w:left w:val="single" w:sz="6" w:space="0" w:color="auto"/>
              <w:bottom w:val="single" w:sz="4" w:space="0" w:color="auto"/>
              <w:right w:val="nil"/>
            </w:tcBorders>
          </w:tcPr>
          <w:p w14:paraId="20DD0F00" w14:textId="77777777" w:rsidR="002D4411" w:rsidRPr="009D5C1B" w:rsidRDefault="002D4411">
            <w:pPr>
              <w:pStyle w:val="unformattedtext"/>
              <w:spacing w:before="60"/>
              <w:jc w:val="center"/>
            </w:pPr>
          </w:p>
        </w:tc>
        <w:tc>
          <w:tcPr>
            <w:tcW w:w="1001" w:type="dxa"/>
            <w:tcBorders>
              <w:top w:val="nil"/>
              <w:left w:val="single" w:sz="6" w:space="0" w:color="auto"/>
              <w:bottom w:val="single" w:sz="4" w:space="0" w:color="auto"/>
              <w:right w:val="nil"/>
            </w:tcBorders>
          </w:tcPr>
          <w:p w14:paraId="5B9538FB" w14:textId="77777777" w:rsidR="002D4411" w:rsidRPr="009D5C1B" w:rsidRDefault="002D4411">
            <w:pPr>
              <w:pStyle w:val="unformattedtext"/>
              <w:spacing w:before="60"/>
              <w:jc w:val="center"/>
            </w:pPr>
          </w:p>
        </w:tc>
      </w:tr>
      <w:tr w:rsidR="00CC6D8D" w:rsidRPr="00987049" w14:paraId="7F63C736" w14:textId="77777777" w:rsidTr="001E5648">
        <w:trPr>
          <w:cantSplit/>
          <w:trHeight w:val="2547"/>
        </w:trPr>
        <w:tc>
          <w:tcPr>
            <w:tcW w:w="6912" w:type="dxa"/>
            <w:tcBorders>
              <w:top w:val="single" w:sz="4" w:space="0" w:color="auto"/>
              <w:left w:val="nil"/>
              <w:bottom w:val="nil"/>
              <w:right w:val="nil"/>
            </w:tcBorders>
          </w:tcPr>
          <w:p w14:paraId="5524B479" w14:textId="5A3CB50F" w:rsidR="00C85F59" w:rsidRPr="00B62072" w:rsidRDefault="00DF1B20" w:rsidP="00C85F59">
            <w:pPr>
              <w:pStyle w:val="NormalparagraphGN"/>
              <w:numPr>
                <w:ilvl w:val="0"/>
                <w:numId w:val="27"/>
              </w:numPr>
              <w:rPr>
                <w:b/>
              </w:rPr>
            </w:pPr>
            <w:r w:rsidRPr="00F64750">
              <w:rPr>
                <w:b/>
              </w:rPr>
              <w:lastRenderedPageBreak/>
              <w:t>My Case online accounts.</w:t>
            </w:r>
            <w:r>
              <w:t xml:space="preserve"> </w:t>
            </w:r>
            <w:r w:rsidRPr="00D676AD">
              <w:t xml:space="preserve">Counsel should </w:t>
            </w:r>
            <w:r>
              <w:t>en</w:t>
            </w:r>
            <w:r w:rsidRPr="00D676AD">
              <w:t>sure they open a My Case online account with the IRB (see</w:t>
            </w:r>
            <w:r w:rsidR="00B62072">
              <w:t xml:space="preserve"> </w:t>
            </w:r>
            <w:hyperlink r:id="rId10" w:history="1">
              <w:r w:rsidR="00F540BB" w:rsidRPr="001E0EF0">
                <w:rPr>
                  <w:rStyle w:val="Hyperlink"/>
                </w:rPr>
                <w:t>https://my-case-mon-dossier.irb-cisr.gc.ca/en-US/</w:t>
              </w:r>
            </w:hyperlink>
            <w:r w:rsidRPr="001E0EF0">
              <w:t>)</w:t>
            </w:r>
            <w:r>
              <w:t xml:space="preserve"> </w:t>
            </w:r>
            <w:r w:rsidRPr="00D676AD">
              <w:t xml:space="preserve">and are fully registered to file and receive documents. My </w:t>
            </w:r>
            <w:r>
              <w:t>C</w:t>
            </w:r>
            <w:r w:rsidRPr="00D676AD">
              <w:t xml:space="preserve">ase is now in Phase 3 and counsel </w:t>
            </w:r>
            <w:r>
              <w:t xml:space="preserve">can now </w:t>
            </w:r>
            <w:r w:rsidRPr="00D676AD">
              <w:t xml:space="preserve">add up to four delegates to their account, </w:t>
            </w:r>
            <w:r>
              <w:t xml:space="preserve">such as </w:t>
            </w:r>
            <w:r w:rsidRPr="00D676AD">
              <w:t>legal assistan</w:t>
            </w:r>
            <w:r>
              <w:t>ts</w:t>
            </w:r>
            <w:r w:rsidRPr="00D676AD">
              <w:t>, paralegals</w:t>
            </w:r>
            <w:r>
              <w:t>,</w:t>
            </w:r>
            <w:r w:rsidRPr="00D676AD">
              <w:t xml:space="preserve"> and associates as well as articling students.</w:t>
            </w:r>
            <w:r>
              <w:t xml:space="preserve"> L</w:t>
            </w:r>
            <w:r w:rsidRPr="00D676AD">
              <w:t>awyers must create either Sign</w:t>
            </w:r>
            <w:r>
              <w:t>-I</w:t>
            </w:r>
            <w:r w:rsidRPr="00D676AD">
              <w:t xml:space="preserve">n </w:t>
            </w:r>
            <w:r>
              <w:t>P</w:t>
            </w:r>
            <w:r w:rsidRPr="00D676AD">
              <w:t xml:space="preserve">artner or </w:t>
            </w:r>
            <w:proofErr w:type="spellStart"/>
            <w:r w:rsidRPr="00D676AD">
              <w:t>GC</w:t>
            </w:r>
            <w:r>
              <w:t>K</w:t>
            </w:r>
            <w:r w:rsidRPr="00D676AD">
              <w:t>ey</w:t>
            </w:r>
            <w:proofErr w:type="spellEnd"/>
            <w:r w:rsidRPr="00D676AD">
              <w:t xml:space="preserve"> accounts for themselves with the federal government to facilitate registration.</w:t>
            </w:r>
            <w:r>
              <w:t xml:space="preserve"> </w:t>
            </w:r>
            <w:r w:rsidRPr="00D676AD">
              <w:t xml:space="preserve">Counsel should also ensure they </w:t>
            </w:r>
            <w:r>
              <w:t xml:space="preserve">are </w:t>
            </w:r>
            <w:r w:rsidRPr="00D676AD">
              <w:t xml:space="preserve">ready for online hearings, including having adequate high-quality </w:t>
            </w:r>
            <w:r>
              <w:t>i</w:t>
            </w:r>
            <w:r w:rsidRPr="00D676AD">
              <w:t>nternet access, arrangements available for witnesses</w:t>
            </w:r>
            <w:r>
              <w:t>,</w:t>
            </w:r>
            <w:r w:rsidRPr="00D676AD">
              <w:t xml:space="preserve"> and the ability to participate in online hearings from their own computers</w:t>
            </w:r>
            <w:r w:rsidR="009D07AF">
              <w:t xml:space="preserve"> enabled with the necessary hardware and software</w:t>
            </w:r>
            <w:r>
              <w:t>.</w:t>
            </w:r>
            <w:r w:rsidR="00C85F59" w:rsidRPr="00F64750">
              <w:rPr>
                <w:b/>
              </w:rPr>
              <w:t xml:space="preserve"> </w:t>
            </w:r>
          </w:p>
        </w:tc>
        <w:tc>
          <w:tcPr>
            <w:tcW w:w="486" w:type="dxa"/>
            <w:tcBorders>
              <w:top w:val="single" w:sz="4" w:space="0" w:color="auto"/>
              <w:left w:val="single" w:sz="6" w:space="0" w:color="auto"/>
              <w:bottom w:val="nil"/>
              <w:right w:val="nil"/>
            </w:tcBorders>
          </w:tcPr>
          <w:p w14:paraId="7C2C754C" w14:textId="77777777" w:rsidR="00CC6D8D" w:rsidRPr="009D5C1B" w:rsidRDefault="00CC6D8D">
            <w:pPr>
              <w:pStyle w:val="unformattedtext"/>
              <w:spacing w:before="60"/>
              <w:jc w:val="center"/>
            </w:pPr>
          </w:p>
        </w:tc>
        <w:tc>
          <w:tcPr>
            <w:tcW w:w="450" w:type="dxa"/>
            <w:tcBorders>
              <w:top w:val="single" w:sz="4" w:space="0" w:color="auto"/>
              <w:left w:val="single" w:sz="6" w:space="0" w:color="auto"/>
              <w:bottom w:val="nil"/>
              <w:right w:val="nil"/>
            </w:tcBorders>
          </w:tcPr>
          <w:p w14:paraId="509CE1AA" w14:textId="77777777" w:rsidR="00CC6D8D" w:rsidRPr="009D5C1B" w:rsidRDefault="00CC6D8D">
            <w:pPr>
              <w:pStyle w:val="unformattedtext"/>
              <w:spacing w:before="60"/>
              <w:jc w:val="center"/>
            </w:pPr>
          </w:p>
        </w:tc>
        <w:tc>
          <w:tcPr>
            <w:tcW w:w="450" w:type="dxa"/>
            <w:tcBorders>
              <w:top w:val="single" w:sz="4" w:space="0" w:color="auto"/>
              <w:left w:val="single" w:sz="6" w:space="0" w:color="auto"/>
              <w:bottom w:val="nil"/>
              <w:right w:val="nil"/>
            </w:tcBorders>
          </w:tcPr>
          <w:p w14:paraId="2D8A16BE" w14:textId="77777777" w:rsidR="00CC6D8D" w:rsidRPr="009D5C1B" w:rsidRDefault="00CC6D8D">
            <w:pPr>
              <w:pStyle w:val="unformattedtext"/>
              <w:spacing w:before="60"/>
              <w:jc w:val="center"/>
            </w:pPr>
          </w:p>
        </w:tc>
        <w:tc>
          <w:tcPr>
            <w:tcW w:w="1001" w:type="dxa"/>
            <w:tcBorders>
              <w:top w:val="single" w:sz="4" w:space="0" w:color="auto"/>
              <w:left w:val="single" w:sz="6" w:space="0" w:color="auto"/>
              <w:bottom w:val="nil"/>
              <w:right w:val="nil"/>
            </w:tcBorders>
          </w:tcPr>
          <w:p w14:paraId="259744A7" w14:textId="77777777" w:rsidR="00CC6D8D" w:rsidRPr="009D5C1B" w:rsidRDefault="00CC6D8D">
            <w:pPr>
              <w:pStyle w:val="unformattedtext"/>
              <w:spacing w:before="60"/>
              <w:jc w:val="center"/>
            </w:pPr>
          </w:p>
        </w:tc>
        <w:tc>
          <w:tcPr>
            <w:tcW w:w="1001" w:type="dxa"/>
            <w:tcBorders>
              <w:top w:val="single" w:sz="4" w:space="0" w:color="auto"/>
              <w:left w:val="single" w:sz="6" w:space="0" w:color="auto"/>
              <w:bottom w:val="nil"/>
              <w:right w:val="nil"/>
            </w:tcBorders>
          </w:tcPr>
          <w:p w14:paraId="3731750A" w14:textId="77777777" w:rsidR="00CC6D8D" w:rsidRPr="009D5C1B" w:rsidRDefault="00CC6D8D">
            <w:pPr>
              <w:pStyle w:val="unformattedtext"/>
              <w:spacing w:before="60"/>
              <w:jc w:val="center"/>
            </w:pPr>
          </w:p>
        </w:tc>
      </w:tr>
      <w:tr w:rsidR="005A6AA1" w:rsidRPr="00987049" w14:paraId="28BBD9BE" w14:textId="77777777" w:rsidTr="00B62072">
        <w:trPr>
          <w:trHeight w:val="70"/>
        </w:trPr>
        <w:tc>
          <w:tcPr>
            <w:tcW w:w="6912" w:type="dxa"/>
            <w:tcBorders>
              <w:top w:val="nil"/>
              <w:left w:val="nil"/>
              <w:bottom w:val="nil"/>
              <w:right w:val="nil"/>
            </w:tcBorders>
          </w:tcPr>
          <w:p w14:paraId="31DE66DE" w14:textId="77777777" w:rsidR="005A6AA1" w:rsidRPr="00987049" w:rsidRDefault="005A6AA1" w:rsidP="00951EC4">
            <w:pPr>
              <w:pStyle w:val="NormalparagraphGN"/>
              <w:keepNext/>
              <w:spacing w:before="120"/>
              <w:rPr>
                <w:b/>
              </w:rPr>
            </w:pPr>
            <w:r w:rsidRPr="00987049">
              <w:rPr>
                <w:b/>
              </w:rPr>
              <w:t>Of note:</w:t>
            </w:r>
          </w:p>
        </w:tc>
        <w:tc>
          <w:tcPr>
            <w:tcW w:w="486" w:type="dxa"/>
            <w:tcBorders>
              <w:top w:val="nil"/>
              <w:left w:val="single" w:sz="6" w:space="0" w:color="auto"/>
              <w:bottom w:val="nil"/>
              <w:right w:val="nil"/>
            </w:tcBorders>
          </w:tcPr>
          <w:p w14:paraId="3C1D1D0E" w14:textId="77777777" w:rsidR="005A6AA1" w:rsidRPr="00987049" w:rsidRDefault="005A6AA1" w:rsidP="00DA13E0">
            <w:pPr>
              <w:pStyle w:val="NormalparagraphGN"/>
              <w:widowControl w:val="0"/>
            </w:pPr>
          </w:p>
        </w:tc>
        <w:tc>
          <w:tcPr>
            <w:tcW w:w="450" w:type="dxa"/>
            <w:tcBorders>
              <w:top w:val="nil"/>
              <w:left w:val="single" w:sz="6" w:space="0" w:color="auto"/>
              <w:bottom w:val="nil"/>
              <w:right w:val="nil"/>
            </w:tcBorders>
          </w:tcPr>
          <w:p w14:paraId="43F063B9" w14:textId="77777777" w:rsidR="005A6AA1" w:rsidRPr="00987049" w:rsidRDefault="005A6AA1" w:rsidP="00DA13E0">
            <w:pPr>
              <w:pStyle w:val="NormalparagraphGN"/>
              <w:widowControl w:val="0"/>
            </w:pPr>
          </w:p>
        </w:tc>
        <w:tc>
          <w:tcPr>
            <w:tcW w:w="450" w:type="dxa"/>
            <w:tcBorders>
              <w:top w:val="nil"/>
              <w:left w:val="single" w:sz="6" w:space="0" w:color="auto"/>
              <w:bottom w:val="nil"/>
              <w:right w:val="nil"/>
            </w:tcBorders>
          </w:tcPr>
          <w:p w14:paraId="782E8E8A" w14:textId="77777777" w:rsidR="005A6AA1" w:rsidRPr="00987049" w:rsidRDefault="005A6AA1" w:rsidP="00DA13E0">
            <w:pPr>
              <w:pStyle w:val="NormalparagraphGN"/>
              <w:widowControl w:val="0"/>
            </w:pPr>
          </w:p>
        </w:tc>
        <w:tc>
          <w:tcPr>
            <w:tcW w:w="1001" w:type="dxa"/>
            <w:tcBorders>
              <w:top w:val="nil"/>
              <w:left w:val="single" w:sz="6" w:space="0" w:color="auto"/>
              <w:bottom w:val="nil"/>
              <w:right w:val="nil"/>
            </w:tcBorders>
          </w:tcPr>
          <w:p w14:paraId="2D1F3846" w14:textId="77777777" w:rsidR="005A6AA1" w:rsidRPr="00987049" w:rsidRDefault="005A6AA1" w:rsidP="00DA13E0">
            <w:pPr>
              <w:pStyle w:val="NormalparagraphGN"/>
              <w:widowControl w:val="0"/>
            </w:pPr>
          </w:p>
        </w:tc>
        <w:tc>
          <w:tcPr>
            <w:tcW w:w="1001" w:type="dxa"/>
            <w:tcBorders>
              <w:top w:val="nil"/>
              <w:left w:val="single" w:sz="6" w:space="0" w:color="auto"/>
              <w:bottom w:val="nil"/>
              <w:right w:val="nil"/>
            </w:tcBorders>
          </w:tcPr>
          <w:p w14:paraId="21BE9DE3" w14:textId="77777777" w:rsidR="005A6AA1" w:rsidRPr="00987049" w:rsidRDefault="005A6AA1" w:rsidP="00DA13E0">
            <w:pPr>
              <w:pStyle w:val="NormalparagraphGN"/>
              <w:widowControl w:val="0"/>
            </w:pPr>
          </w:p>
        </w:tc>
      </w:tr>
      <w:tr w:rsidR="00951EC4" w:rsidRPr="00987049" w14:paraId="40A5F5B9" w14:textId="77777777" w:rsidTr="0000579D">
        <w:trPr>
          <w:trHeight w:val="981"/>
        </w:trPr>
        <w:tc>
          <w:tcPr>
            <w:tcW w:w="6912" w:type="dxa"/>
            <w:tcBorders>
              <w:top w:val="nil"/>
              <w:left w:val="nil"/>
              <w:right w:val="nil"/>
            </w:tcBorders>
          </w:tcPr>
          <w:p w14:paraId="499D246A" w14:textId="518E00A3" w:rsidR="00951EC4" w:rsidRPr="0055467B" w:rsidRDefault="00CC6D8D" w:rsidP="004A33A2">
            <w:pPr>
              <w:pStyle w:val="NormalparagraphGN"/>
              <w:widowControl w:val="0"/>
              <w:numPr>
                <w:ilvl w:val="0"/>
                <w:numId w:val="25"/>
              </w:numPr>
              <w:ind w:left="360"/>
              <w:rPr>
                <w:b/>
              </w:rPr>
            </w:pPr>
            <w:r w:rsidRPr="00987049">
              <w:rPr>
                <w:b/>
              </w:rPr>
              <w:t xml:space="preserve">Additional resources. </w:t>
            </w:r>
            <w:r w:rsidRPr="00987049">
              <w:t xml:space="preserve">Detailed information about procedure under the </w:t>
            </w:r>
            <w:r w:rsidRPr="00987049">
              <w:rPr>
                <w:rStyle w:val="ItalicsI1"/>
              </w:rPr>
              <w:t>IRPA</w:t>
            </w:r>
            <w:r w:rsidRPr="00987049">
              <w:t xml:space="preserve"> is available on the IRB website at </w:t>
            </w:r>
            <w:hyperlink r:id="rId11" w:history="1">
              <w:r w:rsidR="00524BED" w:rsidRPr="001E0EF0">
                <w:rPr>
                  <w:rStyle w:val="Hyperlink"/>
                </w:rPr>
                <w:t>www.irb-cisr.gc.ca</w:t>
              </w:r>
            </w:hyperlink>
            <w:r w:rsidRPr="00987049">
              <w:t xml:space="preserve">. CLEBC resources relating to immigration practice include annual editions of the </w:t>
            </w:r>
            <w:r w:rsidRPr="00987049">
              <w:rPr>
                <w:i/>
              </w:rPr>
              <w:t xml:space="preserve">Annual Review of Law </w:t>
            </w:r>
            <w:r>
              <w:rPr>
                <w:i/>
              </w:rPr>
              <w:t>and</w:t>
            </w:r>
            <w:r w:rsidRPr="00987049">
              <w:rPr>
                <w:i/>
              </w:rPr>
              <w:t xml:space="preserve"> Practice</w:t>
            </w:r>
            <w:r>
              <w:rPr>
                <w:i/>
              </w:rPr>
              <w:t xml:space="preserve"> </w:t>
            </w:r>
            <w:r>
              <w:t>(CLEBC)</w:t>
            </w:r>
            <w:r w:rsidRPr="00987049">
              <w:rPr>
                <w:i/>
              </w:rPr>
              <w:t xml:space="preserve"> </w:t>
            </w:r>
            <w:r w:rsidRPr="00987049">
              <w:t>and annual course materials.</w:t>
            </w:r>
          </w:p>
        </w:tc>
        <w:tc>
          <w:tcPr>
            <w:tcW w:w="486" w:type="dxa"/>
            <w:tcBorders>
              <w:top w:val="nil"/>
              <w:left w:val="single" w:sz="6" w:space="0" w:color="auto"/>
              <w:right w:val="nil"/>
            </w:tcBorders>
          </w:tcPr>
          <w:p w14:paraId="2C8AE0E8" w14:textId="77777777" w:rsidR="00951EC4" w:rsidRPr="00987049" w:rsidRDefault="00951EC4" w:rsidP="00DA13E0">
            <w:pPr>
              <w:pStyle w:val="NormalparagraphGN"/>
              <w:widowControl w:val="0"/>
            </w:pPr>
          </w:p>
        </w:tc>
        <w:tc>
          <w:tcPr>
            <w:tcW w:w="450" w:type="dxa"/>
            <w:tcBorders>
              <w:top w:val="nil"/>
              <w:left w:val="single" w:sz="6" w:space="0" w:color="auto"/>
              <w:right w:val="nil"/>
            </w:tcBorders>
          </w:tcPr>
          <w:p w14:paraId="66E2FB6C" w14:textId="77777777" w:rsidR="00951EC4" w:rsidRPr="00987049" w:rsidRDefault="00951EC4" w:rsidP="00DA13E0">
            <w:pPr>
              <w:pStyle w:val="NormalparagraphGN"/>
              <w:widowControl w:val="0"/>
            </w:pPr>
          </w:p>
        </w:tc>
        <w:tc>
          <w:tcPr>
            <w:tcW w:w="450" w:type="dxa"/>
            <w:tcBorders>
              <w:top w:val="nil"/>
              <w:left w:val="single" w:sz="6" w:space="0" w:color="auto"/>
              <w:right w:val="nil"/>
            </w:tcBorders>
          </w:tcPr>
          <w:p w14:paraId="2CD44197" w14:textId="77777777" w:rsidR="00951EC4" w:rsidRPr="00987049" w:rsidRDefault="00951EC4" w:rsidP="00DA13E0">
            <w:pPr>
              <w:pStyle w:val="NormalparagraphGN"/>
              <w:widowControl w:val="0"/>
            </w:pPr>
          </w:p>
        </w:tc>
        <w:tc>
          <w:tcPr>
            <w:tcW w:w="1001" w:type="dxa"/>
            <w:tcBorders>
              <w:top w:val="nil"/>
              <w:left w:val="single" w:sz="6" w:space="0" w:color="auto"/>
              <w:right w:val="nil"/>
            </w:tcBorders>
          </w:tcPr>
          <w:p w14:paraId="65E51226" w14:textId="77777777" w:rsidR="00951EC4" w:rsidRPr="00987049" w:rsidRDefault="00951EC4" w:rsidP="00DA13E0">
            <w:pPr>
              <w:pStyle w:val="NormalparagraphGN"/>
              <w:widowControl w:val="0"/>
            </w:pPr>
          </w:p>
        </w:tc>
        <w:tc>
          <w:tcPr>
            <w:tcW w:w="1001" w:type="dxa"/>
            <w:tcBorders>
              <w:top w:val="nil"/>
              <w:left w:val="single" w:sz="6" w:space="0" w:color="auto"/>
              <w:right w:val="nil"/>
            </w:tcBorders>
          </w:tcPr>
          <w:p w14:paraId="1FF622E9" w14:textId="77777777" w:rsidR="00951EC4" w:rsidRPr="00987049" w:rsidRDefault="00951EC4" w:rsidP="00DA13E0">
            <w:pPr>
              <w:pStyle w:val="NormalparagraphGN"/>
              <w:widowControl w:val="0"/>
            </w:pPr>
          </w:p>
        </w:tc>
      </w:tr>
      <w:tr w:rsidR="00444570" w:rsidRPr="00987049" w14:paraId="03A97B6A" w14:textId="77777777" w:rsidTr="002D4411">
        <w:trPr>
          <w:trHeight w:val="702"/>
        </w:trPr>
        <w:tc>
          <w:tcPr>
            <w:tcW w:w="6912" w:type="dxa"/>
            <w:tcBorders>
              <w:left w:val="nil"/>
              <w:right w:val="nil"/>
            </w:tcBorders>
          </w:tcPr>
          <w:p w14:paraId="39D09313" w14:textId="7395025B" w:rsidR="00444570" w:rsidRPr="00987049" w:rsidRDefault="00CC6D8D" w:rsidP="004A33A2">
            <w:pPr>
              <w:pStyle w:val="NormalparagraphGN"/>
              <w:widowControl w:val="0"/>
              <w:numPr>
                <w:ilvl w:val="0"/>
                <w:numId w:val="25"/>
              </w:numPr>
              <w:ind w:left="360"/>
              <w:rPr>
                <w:b/>
              </w:rPr>
            </w:pPr>
            <w:r w:rsidRPr="00B90A32">
              <w:rPr>
                <w:b/>
              </w:rPr>
              <w:t xml:space="preserve">Law Society of British Columbia. </w:t>
            </w:r>
            <w:r w:rsidRPr="00FD7997">
              <w:t xml:space="preserve">For changes to the Law Society Rules and other Law Society updates and issues “of note”, see </w:t>
            </w:r>
            <w:r w:rsidRPr="00EB1805">
              <w:rPr>
                <w:smallCaps/>
              </w:rPr>
              <w:t>law society notable updates list</w:t>
            </w:r>
            <w:r w:rsidRPr="00FD7997">
              <w:t xml:space="preserve"> (A-3).</w:t>
            </w:r>
            <w:r w:rsidRPr="00D82C8F">
              <w:t xml:space="preserve"> </w:t>
            </w:r>
          </w:p>
        </w:tc>
        <w:tc>
          <w:tcPr>
            <w:tcW w:w="486" w:type="dxa"/>
            <w:tcBorders>
              <w:left w:val="single" w:sz="6" w:space="0" w:color="auto"/>
              <w:right w:val="nil"/>
            </w:tcBorders>
          </w:tcPr>
          <w:p w14:paraId="11A703B7" w14:textId="77777777" w:rsidR="00444570" w:rsidRPr="00987049" w:rsidRDefault="00444570" w:rsidP="00DA13E0">
            <w:pPr>
              <w:pStyle w:val="NormalparagraphGN"/>
              <w:widowControl w:val="0"/>
            </w:pPr>
          </w:p>
        </w:tc>
        <w:tc>
          <w:tcPr>
            <w:tcW w:w="450" w:type="dxa"/>
            <w:tcBorders>
              <w:left w:val="single" w:sz="6" w:space="0" w:color="auto"/>
              <w:right w:val="nil"/>
            </w:tcBorders>
          </w:tcPr>
          <w:p w14:paraId="4F4645B7" w14:textId="77777777" w:rsidR="00444570" w:rsidRPr="00987049" w:rsidRDefault="00444570" w:rsidP="00DA13E0">
            <w:pPr>
              <w:pStyle w:val="NormalparagraphGN"/>
              <w:widowControl w:val="0"/>
            </w:pPr>
          </w:p>
        </w:tc>
        <w:tc>
          <w:tcPr>
            <w:tcW w:w="450" w:type="dxa"/>
            <w:tcBorders>
              <w:left w:val="single" w:sz="6" w:space="0" w:color="auto"/>
              <w:right w:val="nil"/>
            </w:tcBorders>
          </w:tcPr>
          <w:p w14:paraId="55ED6D33" w14:textId="77777777" w:rsidR="00444570" w:rsidRPr="00987049" w:rsidRDefault="00444570" w:rsidP="00DA13E0">
            <w:pPr>
              <w:pStyle w:val="NormalparagraphGN"/>
              <w:widowControl w:val="0"/>
            </w:pPr>
          </w:p>
        </w:tc>
        <w:tc>
          <w:tcPr>
            <w:tcW w:w="1001" w:type="dxa"/>
            <w:tcBorders>
              <w:left w:val="single" w:sz="6" w:space="0" w:color="auto"/>
              <w:right w:val="nil"/>
            </w:tcBorders>
          </w:tcPr>
          <w:p w14:paraId="108310B3" w14:textId="77777777" w:rsidR="00444570" w:rsidRPr="00987049" w:rsidRDefault="00444570" w:rsidP="00DA13E0">
            <w:pPr>
              <w:pStyle w:val="NormalparagraphGN"/>
              <w:widowControl w:val="0"/>
            </w:pPr>
          </w:p>
        </w:tc>
        <w:tc>
          <w:tcPr>
            <w:tcW w:w="1001" w:type="dxa"/>
            <w:tcBorders>
              <w:left w:val="single" w:sz="6" w:space="0" w:color="auto"/>
              <w:right w:val="nil"/>
            </w:tcBorders>
          </w:tcPr>
          <w:p w14:paraId="0F246E55" w14:textId="77777777" w:rsidR="00444570" w:rsidRPr="00987049" w:rsidRDefault="00444570" w:rsidP="00DA13E0">
            <w:pPr>
              <w:pStyle w:val="NormalparagraphGN"/>
              <w:widowControl w:val="0"/>
            </w:pPr>
          </w:p>
        </w:tc>
      </w:tr>
      <w:tr w:rsidR="00674C5E" w:rsidRPr="00987049" w14:paraId="790CAE1F" w14:textId="77777777" w:rsidTr="00D73860">
        <w:trPr>
          <w:cantSplit/>
          <w:trHeight w:val="2610"/>
        </w:trPr>
        <w:tc>
          <w:tcPr>
            <w:tcW w:w="6912" w:type="dxa"/>
            <w:tcBorders>
              <w:left w:val="nil"/>
              <w:right w:val="nil"/>
            </w:tcBorders>
          </w:tcPr>
          <w:p w14:paraId="17F03E65" w14:textId="77777777" w:rsidR="00674C5E" w:rsidRPr="00987049" w:rsidRDefault="00674C5E" w:rsidP="005A1F3B">
            <w:pPr>
              <w:pStyle w:val="centre"/>
              <w:keepLines w:val="0"/>
            </w:pPr>
            <w:r w:rsidRPr="00987049">
              <w:t>CONTENTS</w:t>
            </w:r>
          </w:p>
          <w:p w14:paraId="0FE9CAC1" w14:textId="109140BA" w:rsidR="008B736D" w:rsidRDefault="00674C5E">
            <w:pPr>
              <w:pStyle w:val="Contentslevel1GC"/>
            </w:pPr>
            <w:r w:rsidRPr="00987049">
              <w:t>1.</w:t>
            </w:r>
            <w:r w:rsidRPr="00987049">
              <w:tab/>
            </w:r>
            <w:r w:rsidR="00D82C8F">
              <w:t xml:space="preserve">Initial </w:t>
            </w:r>
            <w:r w:rsidR="008B736D">
              <w:t>Contact</w:t>
            </w:r>
          </w:p>
          <w:p w14:paraId="76965499" w14:textId="30D9BE94" w:rsidR="00674C5E" w:rsidRPr="00987049" w:rsidRDefault="008B736D">
            <w:pPr>
              <w:pStyle w:val="Contentslevel1GC"/>
            </w:pPr>
            <w:r>
              <w:t>2.</w:t>
            </w:r>
            <w:r w:rsidR="001E5648">
              <w:tab/>
            </w:r>
            <w:r>
              <w:t xml:space="preserve">Initial </w:t>
            </w:r>
            <w:r w:rsidR="00D82C8F">
              <w:t>Interview</w:t>
            </w:r>
          </w:p>
          <w:p w14:paraId="00385C5C" w14:textId="218D9C35" w:rsidR="00674C5E" w:rsidRPr="00987049" w:rsidRDefault="00DB3A67">
            <w:pPr>
              <w:pStyle w:val="Contentslevel1GC"/>
            </w:pPr>
            <w:r>
              <w:t>3</w:t>
            </w:r>
            <w:r w:rsidR="00674C5E" w:rsidRPr="00987049">
              <w:t>.</w:t>
            </w:r>
            <w:r w:rsidR="00674C5E" w:rsidRPr="00987049">
              <w:tab/>
              <w:t>Request Disclosure</w:t>
            </w:r>
          </w:p>
          <w:p w14:paraId="0D3BE2C2" w14:textId="4A8FA547" w:rsidR="00674C5E" w:rsidRPr="00987049" w:rsidRDefault="00DB3A67">
            <w:pPr>
              <w:pStyle w:val="Contentslevel1GC"/>
            </w:pPr>
            <w:r>
              <w:t>4</w:t>
            </w:r>
            <w:r w:rsidR="00674C5E" w:rsidRPr="00987049">
              <w:t>.</w:t>
            </w:r>
            <w:r w:rsidR="00674C5E" w:rsidRPr="00987049">
              <w:tab/>
              <w:t>Pre-hearing Steps</w:t>
            </w:r>
          </w:p>
          <w:p w14:paraId="4D76DBD5" w14:textId="22258AE8" w:rsidR="00674C5E" w:rsidRPr="00987049" w:rsidRDefault="00DB3A67">
            <w:pPr>
              <w:pStyle w:val="Contentslevel1GC"/>
            </w:pPr>
            <w:r>
              <w:t>5</w:t>
            </w:r>
            <w:r w:rsidR="00674C5E" w:rsidRPr="00987049">
              <w:t>.</w:t>
            </w:r>
            <w:r w:rsidR="00674C5E" w:rsidRPr="00987049">
              <w:tab/>
            </w:r>
            <w:r w:rsidR="00CA6B82" w:rsidRPr="00987049">
              <w:t>Preparation for A</w:t>
            </w:r>
            <w:r w:rsidR="00993B57">
              <w:t xml:space="preserve">lternative </w:t>
            </w:r>
            <w:r w:rsidR="00CA6B82" w:rsidRPr="00987049">
              <w:t>D</w:t>
            </w:r>
            <w:r w:rsidR="00993B57">
              <w:t xml:space="preserve">ispute </w:t>
            </w:r>
            <w:r w:rsidR="00CA6B82" w:rsidRPr="00987049">
              <w:t>R</w:t>
            </w:r>
            <w:r w:rsidR="00993B57">
              <w:t>esolution</w:t>
            </w:r>
          </w:p>
          <w:p w14:paraId="63DC5ACD" w14:textId="0350BA72" w:rsidR="00674C5E" w:rsidRPr="00987049" w:rsidRDefault="00DB3A67">
            <w:pPr>
              <w:pStyle w:val="Contentslevel1GC"/>
            </w:pPr>
            <w:r>
              <w:t>6</w:t>
            </w:r>
            <w:r w:rsidR="00674C5E" w:rsidRPr="00987049">
              <w:t>.</w:t>
            </w:r>
            <w:r w:rsidR="00674C5E" w:rsidRPr="00987049">
              <w:tab/>
              <w:t>Preparation for Appeal Hearing</w:t>
            </w:r>
          </w:p>
          <w:p w14:paraId="179452A0" w14:textId="5AC0AA5D" w:rsidR="00674C5E" w:rsidRPr="00987049" w:rsidRDefault="00DB3A67">
            <w:pPr>
              <w:pStyle w:val="Contentslevel1GC"/>
            </w:pPr>
            <w:r>
              <w:t>7</w:t>
            </w:r>
            <w:r w:rsidR="00674C5E" w:rsidRPr="00987049">
              <w:t>.</w:t>
            </w:r>
            <w:r w:rsidR="00674C5E" w:rsidRPr="00987049">
              <w:tab/>
              <w:t>Conduct at Appeal Hearing</w:t>
            </w:r>
          </w:p>
          <w:p w14:paraId="30328A09" w14:textId="435AA0D7" w:rsidR="00674C5E" w:rsidRDefault="00DB3A67">
            <w:pPr>
              <w:pStyle w:val="Contentslevel1GC"/>
            </w:pPr>
            <w:r>
              <w:t>8</w:t>
            </w:r>
            <w:r w:rsidR="005D1C3E">
              <w:t>.</w:t>
            </w:r>
            <w:r w:rsidR="005D1C3E">
              <w:tab/>
              <w:t>Follow-up a</w:t>
            </w:r>
            <w:r w:rsidR="00674C5E" w:rsidRPr="00987049">
              <w:t>fter the Hearing</w:t>
            </w:r>
          </w:p>
          <w:p w14:paraId="1DE640CE" w14:textId="4BACD7ED" w:rsidR="00B212F2" w:rsidRPr="00987049" w:rsidRDefault="00DB3A67" w:rsidP="00B212F2">
            <w:pPr>
              <w:pStyle w:val="Contentslevel1GC"/>
            </w:pPr>
            <w:r>
              <w:t>9</w:t>
            </w:r>
            <w:r w:rsidR="00B212F2">
              <w:t>.</w:t>
            </w:r>
            <w:r w:rsidR="00B212F2">
              <w:tab/>
              <w:t>Closing the File</w:t>
            </w:r>
          </w:p>
        </w:tc>
        <w:tc>
          <w:tcPr>
            <w:tcW w:w="486" w:type="dxa"/>
            <w:tcBorders>
              <w:left w:val="single" w:sz="6" w:space="0" w:color="auto"/>
              <w:right w:val="nil"/>
            </w:tcBorders>
          </w:tcPr>
          <w:p w14:paraId="2550E7E5" w14:textId="77777777" w:rsidR="00674C5E" w:rsidRPr="00987049" w:rsidRDefault="00674C5E">
            <w:pPr>
              <w:pStyle w:val="unformattedtext"/>
              <w:spacing w:before="60"/>
              <w:jc w:val="center"/>
              <w:rPr>
                <w:rFonts w:ascii="Arial" w:hAnsi="Arial"/>
              </w:rPr>
            </w:pPr>
          </w:p>
        </w:tc>
        <w:tc>
          <w:tcPr>
            <w:tcW w:w="450" w:type="dxa"/>
            <w:tcBorders>
              <w:left w:val="single" w:sz="6" w:space="0" w:color="auto"/>
              <w:right w:val="nil"/>
            </w:tcBorders>
          </w:tcPr>
          <w:p w14:paraId="2BDCF37D" w14:textId="77777777" w:rsidR="00674C5E" w:rsidRPr="00987049" w:rsidRDefault="00674C5E">
            <w:pPr>
              <w:pStyle w:val="unformattedtext"/>
              <w:spacing w:before="60"/>
              <w:jc w:val="center"/>
              <w:rPr>
                <w:rFonts w:ascii="Arial" w:hAnsi="Arial"/>
              </w:rPr>
            </w:pPr>
          </w:p>
        </w:tc>
        <w:tc>
          <w:tcPr>
            <w:tcW w:w="450" w:type="dxa"/>
            <w:tcBorders>
              <w:left w:val="single" w:sz="6" w:space="0" w:color="auto"/>
              <w:right w:val="nil"/>
            </w:tcBorders>
          </w:tcPr>
          <w:p w14:paraId="5675DE32" w14:textId="77777777" w:rsidR="00674C5E" w:rsidRPr="00987049" w:rsidRDefault="00674C5E">
            <w:pPr>
              <w:pStyle w:val="unformattedtext"/>
              <w:spacing w:before="60"/>
              <w:jc w:val="center"/>
              <w:rPr>
                <w:rFonts w:ascii="Arial" w:hAnsi="Arial"/>
              </w:rPr>
            </w:pPr>
          </w:p>
        </w:tc>
        <w:tc>
          <w:tcPr>
            <w:tcW w:w="1001" w:type="dxa"/>
            <w:tcBorders>
              <w:left w:val="single" w:sz="6" w:space="0" w:color="auto"/>
              <w:right w:val="nil"/>
            </w:tcBorders>
          </w:tcPr>
          <w:p w14:paraId="02DA1190" w14:textId="77777777" w:rsidR="00674C5E" w:rsidRPr="00987049" w:rsidRDefault="00674C5E">
            <w:pPr>
              <w:pStyle w:val="unformattedtext"/>
              <w:spacing w:before="60"/>
              <w:jc w:val="center"/>
              <w:rPr>
                <w:rFonts w:ascii="Arial" w:hAnsi="Arial"/>
              </w:rPr>
            </w:pPr>
          </w:p>
        </w:tc>
        <w:tc>
          <w:tcPr>
            <w:tcW w:w="1001" w:type="dxa"/>
            <w:tcBorders>
              <w:left w:val="single" w:sz="6" w:space="0" w:color="auto"/>
              <w:right w:val="nil"/>
            </w:tcBorders>
          </w:tcPr>
          <w:p w14:paraId="02E07C49" w14:textId="77777777" w:rsidR="00674C5E" w:rsidRPr="00987049" w:rsidRDefault="00674C5E">
            <w:pPr>
              <w:pStyle w:val="unformattedtext"/>
              <w:spacing w:before="60"/>
              <w:jc w:val="center"/>
              <w:rPr>
                <w:rFonts w:ascii="Arial" w:hAnsi="Arial"/>
              </w:rPr>
            </w:pPr>
          </w:p>
        </w:tc>
      </w:tr>
      <w:tr w:rsidR="00674C5E" w:rsidRPr="00987049" w14:paraId="404DBF4B" w14:textId="77777777" w:rsidTr="00550566">
        <w:trPr>
          <w:cantSplit/>
        </w:trPr>
        <w:tc>
          <w:tcPr>
            <w:tcW w:w="6912" w:type="dxa"/>
            <w:tcBorders>
              <w:left w:val="nil"/>
              <w:right w:val="nil"/>
            </w:tcBorders>
          </w:tcPr>
          <w:p w14:paraId="7680D589" w14:textId="77777777" w:rsidR="00674C5E" w:rsidRPr="00987049" w:rsidRDefault="00674C5E">
            <w:pPr>
              <w:pStyle w:val="centre"/>
            </w:pPr>
            <w:r w:rsidRPr="00987049">
              <w:t>CHECKLIST</w:t>
            </w:r>
          </w:p>
        </w:tc>
        <w:tc>
          <w:tcPr>
            <w:tcW w:w="486" w:type="dxa"/>
            <w:tcBorders>
              <w:left w:val="single" w:sz="6" w:space="0" w:color="auto"/>
              <w:right w:val="nil"/>
            </w:tcBorders>
          </w:tcPr>
          <w:p w14:paraId="478CF243" w14:textId="77777777" w:rsidR="00674C5E" w:rsidRPr="00987049" w:rsidRDefault="00674C5E">
            <w:pPr>
              <w:pStyle w:val="unformattedtext"/>
              <w:spacing w:before="60"/>
              <w:jc w:val="center"/>
              <w:rPr>
                <w:rFonts w:ascii="Arial" w:hAnsi="Arial"/>
              </w:rPr>
            </w:pPr>
          </w:p>
        </w:tc>
        <w:tc>
          <w:tcPr>
            <w:tcW w:w="450" w:type="dxa"/>
            <w:tcBorders>
              <w:left w:val="single" w:sz="6" w:space="0" w:color="auto"/>
              <w:right w:val="nil"/>
            </w:tcBorders>
          </w:tcPr>
          <w:p w14:paraId="0536DA2C" w14:textId="77777777" w:rsidR="00674C5E" w:rsidRPr="00987049" w:rsidRDefault="00674C5E">
            <w:pPr>
              <w:pStyle w:val="unformattedtext"/>
              <w:spacing w:before="60"/>
              <w:jc w:val="center"/>
              <w:rPr>
                <w:rFonts w:ascii="Arial" w:hAnsi="Arial"/>
              </w:rPr>
            </w:pPr>
          </w:p>
        </w:tc>
        <w:tc>
          <w:tcPr>
            <w:tcW w:w="450" w:type="dxa"/>
            <w:tcBorders>
              <w:left w:val="single" w:sz="6" w:space="0" w:color="auto"/>
              <w:right w:val="nil"/>
            </w:tcBorders>
          </w:tcPr>
          <w:p w14:paraId="245C77B1" w14:textId="77777777" w:rsidR="00674C5E" w:rsidRPr="00987049" w:rsidRDefault="00674C5E">
            <w:pPr>
              <w:pStyle w:val="unformattedtext"/>
              <w:spacing w:before="60"/>
              <w:jc w:val="center"/>
              <w:rPr>
                <w:rFonts w:ascii="Arial" w:hAnsi="Arial"/>
              </w:rPr>
            </w:pPr>
          </w:p>
        </w:tc>
        <w:tc>
          <w:tcPr>
            <w:tcW w:w="1001" w:type="dxa"/>
            <w:tcBorders>
              <w:left w:val="single" w:sz="6" w:space="0" w:color="auto"/>
              <w:right w:val="nil"/>
            </w:tcBorders>
          </w:tcPr>
          <w:p w14:paraId="0A689380" w14:textId="77777777" w:rsidR="00674C5E" w:rsidRPr="00987049" w:rsidRDefault="00674C5E">
            <w:pPr>
              <w:pStyle w:val="unformattedtext"/>
              <w:spacing w:before="60"/>
              <w:jc w:val="center"/>
              <w:rPr>
                <w:rFonts w:ascii="Arial" w:hAnsi="Arial"/>
              </w:rPr>
            </w:pPr>
          </w:p>
        </w:tc>
        <w:tc>
          <w:tcPr>
            <w:tcW w:w="1001" w:type="dxa"/>
            <w:tcBorders>
              <w:left w:val="single" w:sz="6" w:space="0" w:color="auto"/>
              <w:right w:val="nil"/>
            </w:tcBorders>
          </w:tcPr>
          <w:p w14:paraId="68EF52F0" w14:textId="77777777" w:rsidR="00674C5E" w:rsidRPr="00987049" w:rsidRDefault="00674C5E">
            <w:pPr>
              <w:pStyle w:val="unformattedtext"/>
              <w:spacing w:before="60"/>
              <w:jc w:val="center"/>
              <w:rPr>
                <w:rFonts w:ascii="Arial" w:hAnsi="Arial"/>
              </w:rPr>
            </w:pPr>
          </w:p>
        </w:tc>
      </w:tr>
      <w:tr w:rsidR="00674C5E" w:rsidRPr="00987049" w14:paraId="13CF0AF6" w14:textId="77777777" w:rsidTr="00550566">
        <w:trPr>
          <w:cantSplit/>
        </w:trPr>
        <w:tc>
          <w:tcPr>
            <w:tcW w:w="6912" w:type="dxa"/>
            <w:tcBorders>
              <w:left w:val="nil"/>
              <w:right w:val="nil"/>
            </w:tcBorders>
          </w:tcPr>
          <w:p w14:paraId="01B06EA0" w14:textId="368841B0" w:rsidR="00674C5E" w:rsidRPr="00987049" w:rsidRDefault="00674C5E" w:rsidP="00D82C8F">
            <w:pPr>
              <w:pStyle w:val="NumberedheadingGH"/>
            </w:pPr>
            <w:r w:rsidRPr="00987049">
              <w:t>1.</w:t>
            </w:r>
            <w:r w:rsidRPr="00987049">
              <w:tab/>
            </w:r>
            <w:r w:rsidR="00D82C8F">
              <w:t xml:space="preserve">initial </w:t>
            </w:r>
            <w:r w:rsidR="00061A3E">
              <w:t>CONTACT</w:t>
            </w:r>
          </w:p>
        </w:tc>
        <w:tc>
          <w:tcPr>
            <w:tcW w:w="486" w:type="dxa"/>
            <w:tcBorders>
              <w:left w:val="single" w:sz="6" w:space="0" w:color="auto"/>
              <w:right w:val="nil"/>
            </w:tcBorders>
          </w:tcPr>
          <w:p w14:paraId="6890A373" w14:textId="77777777" w:rsidR="00674C5E" w:rsidRPr="00987049" w:rsidRDefault="00674C5E">
            <w:pPr>
              <w:pStyle w:val="unformattedtext"/>
              <w:spacing w:before="60"/>
              <w:jc w:val="center"/>
              <w:rPr>
                <w:rFonts w:ascii="Arial" w:hAnsi="Arial"/>
              </w:rPr>
            </w:pPr>
          </w:p>
        </w:tc>
        <w:tc>
          <w:tcPr>
            <w:tcW w:w="450" w:type="dxa"/>
            <w:tcBorders>
              <w:left w:val="single" w:sz="6" w:space="0" w:color="auto"/>
              <w:right w:val="nil"/>
            </w:tcBorders>
          </w:tcPr>
          <w:p w14:paraId="0FDB5CE2" w14:textId="77777777" w:rsidR="00674C5E" w:rsidRPr="00987049" w:rsidRDefault="00674C5E">
            <w:pPr>
              <w:pStyle w:val="unformattedtext"/>
              <w:spacing w:before="60"/>
              <w:jc w:val="center"/>
              <w:rPr>
                <w:rFonts w:ascii="Arial" w:hAnsi="Arial"/>
              </w:rPr>
            </w:pPr>
          </w:p>
        </w:tc>
        <w:tc>
          <w:tcPr>
            <w:tcW w:w="450" w:type="dxa"/>
            <w:tcBorders>
              <w:left w:val="single" w:sz="6" w:space="0" w:color="auto"/>
              <w:right w:val="nil"/>
            </w:tcBorders>
          </w:tcPr>
          <w:p w14:paraId="6D86F602" w14:textId="77777777" w:rsidR="00674C5E" w:rsidRPr="00987049" w:rsidRDefault="00674C5E">
            <w:pPr>
              <w:pStyle w:val="unformattedtext"/>
              <w:spacing w:before="60"/>
              <w:jc w:val="center"/>
              <w:rPr>
                <w:rFonts w:ascii="Arial" w:hAnsi="Arial"/>
              </w:rPr>
            </w:pPr>
          </w:p>
        </w:tc>
        <w:tc>
          <w:tcPr>
            <w:tcW w:w="1001" w:type="dxa"/>
            <w:tcBorders>
              <w:left w:val="single" w:sz="6" w:space="0" w:color="auto"/>
              <w:right w:val="nil"/>
            </w:tcBorders>
          </w:tcPr>
          <w:p w14:paraId="6D98957F" w14:textId="77777777" w:rsidR="00674C5E" w:rsidRPr="00987049" w:rsidRDefault="00674C5E">
            <w:pPr>
              <w:pStyle w:val="unformattedtext"/>
              <w:spacing w:before="60"/>
              <w:jc w:val="center"/>
              <w:rPr>
                <w:rFonts w:ascii="Arial" w:hAnsi="Arial"/>
              </w:rPr>
            </w:pPr>
          </w:p>
        </w:tc>
        <w:tc>
          <w:tcPr>
            <w:tcW w:w="1001" w:type="dxa"/>
            <w:tcBorders>
              <w:left w:val="single" w:sz="6" w:space="0" w:color="auto"/>
              <w:right w:val="nil"/>
            </w:tcBorders>
          </w:tcPr>
          <w:p w14:paraId="11AC2333" w14:textId="77777777" w:rsidR="00674C5E" w:rsidRPr="00987049" w:rsidRDefault="00674C5E">
            <w:pPr>
              <w:pStyle w:val="unformattedtext"/>
              <w:spacing w:before="60"/>
              <w:jc w:val="center"/>
              <w:rPr>
                <w:rFonts w:ascii="Arial" w:hAnsi="Arial"/>
              </w:rPr>
            </w:pPr>
          </w:p>
        </w:tc>
      </w:tr>
      <w:tr w:rsidR="00674C5E" w:rsidRPr="00987049" w14:paraId="33BF3DB7" w14:textId="77777777" w:rsidTr="00550566">
        <w:trPr>
          <w:cantSplit/>
          <w:trHeight w:val="639"/>
        </w:trPr>
        <w:tc>
          <w:tcPr>
            <w:tcW w:w="6912" w:type="dxa"/>
            <w:tcBorders>
              <w:left w:val="nil"/>
              <w:right w:val="nil"/>
            </w:tcBorders>
          </w:tcPr>
          <w:p w14:paraId="08E43206" w14:textId="77777777" w:rsidR="00674C5E" w:rsidRPr="00987049" w:rsidRDefault="00674C5E" w:rsidP="00EF5EB4">
            <w:pPr>
              <w:pStyle w:val="Level111G1"/>
            </w:pPr>
            <w:r w:rsidRPr="00987049">
              <w:tab/>
              <w:t>1.1</w:t>
            </w:r>
            <w:r w:rsidR="00CC6D8D">
              <w:tab/>
            </w:r>
            <w:r w:rsidR="00E918E4">
              <w:t xml:space="preserve">Conduct a conflicts of interest check and </w:t>
            </w:r>
            <w:r w:rsidR="00EF3D6F">
              <w:t>complete</w:t>
            </w:r>
            <w:r w:rsidR="00E918E4">
              <w:t xml:space="preserve"> the </w:t>
            </w:r>
            <w:r w:rsidR="00EF5EB4">
              <w:rPr>
                <w:bCs/>
                <w:smallCaps/>
              </w:rPr>
              <w:t xml:space="preserve">client </w:t>
            </w:r>
            <w:r w:rsidR="00EF5EB4" w:rsidRPr="00944672">
              <w:rPr>
                <w:smallCaps/>
              </w:rPr>
              <w:t xml:space="preserve">file opening </w:t>
            </w:r>
            <w:r w:rsidR="00EF5EB4">
              <w:rPr>
                <w:smallCaps/>
              </w:rPr>
              <w:t>and</w:t>
            </w:r>
            <w:r w:rsidR="00EF5EB4" w:rsidRPr="00944672">
              <w:rPr>
                <w:smallCaps/>
              </w:rPr>
              <w:t xml:space="preserve"> closing</w:t>
            </w:r>
            <w:r w:rsidR="00EF5EB4">
              <w:t xml:space="preserve"> </w:t>
            </w:r>
            <w:r w:rsidR="00E918E4">
              <w:t>(A-2) checklist.</w:t>
            </w:r>
          </w:p>
        </w:tc>
        <w:tc>
          <w:tcPr>
            <w:tcW w:w="486" w:type="dxa"/>
            <w:tcBorders>
              <w:left w:val="single" w:sz="6" w:space="0" w:color="auto"/>
              <w:right w:val="nil"/>
            </w:tcBorders>
          </w:tcPr>
          <w:p w14:paraId="355FBB90" w14:textId="77777777" w:rsidR="00674C5E" w:rsidRPr="00987049" w:rsidRDefault="00674C5E">
            <w:pPr>
              <w:pStyle w:val="Level111G1"/>
              <w:rPr>
                <w:rFonts w:ascii="Arial" w:hAnsi="Arial"/>
              </w:rPr>
            </w:pPr>
          </w:p>
        </w:tc>
        <w:tc>
          <w:tcPr>
            <w:tcW w:w="450" w:type="dxa"/>
            <w:tcBorders>
              <w:left w:val="single" w:sz="6" w:space="0" w:color="auto"/>
              <w:right w:val="nil"/>
            </w:tcBorders>
          </w:tcPr>
          <w:p w14:paraId="34AB63AC" w14:textId="77777777" w:rsidR="00674C5E" w:rsidRPr="00987049" w:rsidRDefault="00674C5E">
            <w:pPr>
              <w:pStyle w:val="Level111G1"/>
              <w:rPr>
                <w:rFonts w:ascii="Arial" w:hAnsi="Arial"/>
              </w:rPr>
            </w:pPr>
          </w:p>
        </w:tc>
        <w:tc>
          <w:tcPr>
            <w:tcW w:w="450" w:type="dxa"/>
            <w:tcBorders>
              <w:left w:val="single" w:sz="6" w:space="0" w:color="auto"/>
              <w:right w:val="nil"/>
            </w:tcBorders>
          </w:tcPr>
          <w:p w14:paraId="2E1B8797" w14:textId="77777777" w:rsidR="00674C5E" w:rsidRPr="00987049" w:rsidRDefault="00674C5E">
            <w:pPr>
              <w:pStyle w:val="Level111G1"/>
              <w:rPr>
                <w:rFonts w:ascii="Arial" w:hAnsi="Arial"/>
              </w:rPr>
            </w:pPr>
          </w:p>
        </w:tc>
        <w:tc>
          <w:tcPr>
            <w:tcW w:w="1001" w:type="dxa"/>
            <w:tcBorders>
              <w:left w:val="single" w:sz="6" w:space="0" w:color="auto"/>
              <w:right w:val="nil"/>
            </w:tcBorders>
          </w:tcPr>
          <w:p w14:paraId="712D77FB" w14:textId="77777777" w:rsidR="00674C5E" w:rsidRPr="00987049" w:rsidRDefault="00674C5E">
            <w:pPr>
              <w:pStyle w:val="Level111G1"/>
              <w:rPr>
                <w:rFonts w:ascii="Arial" w:hAnsi="Arial"/>
              </w:rPr>
            </w:pPr>
          </w:p>
        </w:tc>
        <w:tc>
          <w:tcPr>
            <w:tcW w:w="1001" w:type="dxa"/>
            <w:tcBorders>
              <w:left w:val="single" w:sz="6" w:space="0" w:color="auto"/>
              <w:right w:val="nil"/>
            </w:tcBorders>
          </w:tcPr>
          <w:p w14:paraId="7860C700" w14:textId="77777777" w:rsidR="00674C5E" w:rsidRPr="00987049" w:rsidRDefault="00674C5E">
            <w:pPr>
              <w:pStyle w:val="Level111G1"/>
              <w:rPr>
                <w:rFonts w:ascii="Arial" w:hAnsi="Arial"/>
              </w:rPr>
            </w:pPr>
          </w:p>
        </w:tc>
      </w:tr>
      <w:tr w:rsidR="008B736D" w:rsidRPr="00987049" w14:paraId="703CC2E3" w14:textId="77777777" w:rsidTr="00550566">
        <w:trPr>
          <w:cantSplit/>
          <w:trHeight w:val="639"/>
        </w:trPr>
        <w:tc>
          <w:tcPr>
            <w:tcW w:w="6912" w:type="dxa"/>
            <w:tcBorders>
              <w:left w:val="nil"/>
              <w:right w:val="nil"/>
            </w:tcBorders>
          </w:tcPr>
          <w:p w14:paraId="6661B1F1" w14:textId="11251FD0" w:rsidR="008B736D" w:rsidRPr="00987049" w:rsidRDefault="00BB20EB" w:rsidP="00BB20EB">
            <w:pPr>
              <w:pStyle w:val="Level111G1"/>
              <w:ind w:left="902" w:hanging="902"/>
            </w:pPr>
            <w:r>
              <w:tab/>
            </w:r>
            <w:r w:rsidR="008B736D">
              <w:t>1</w:t>
            </w:r>
            <w:r w:rsidR="008B736D" w:rsidRPr="00270F58">
              <w:t>.</w:t>
            </w:r>
            <w:r w:rsidR="008B736D">
              <w:t>2</w:t>
            </w:r>
            <w:r w:rsidR="008B736D" w:rsidRPr="00270F58">
              <w:tab/>
            </w:r>
            <w:r w:rsidR="008B736D" w:rsidRPr="00C55D86">
              <w:t>Arrange the initial interview. If an interpreter will attend the interview, ensure that the interpreter contacts the client and advises the client of the interview date.</w:t>
            </w:r>
          </w:p>
        </w:tc>
        <w:tc>
          <w:tcPr>
            <w:tcW w:w="486" w:type="dxa"/>
            <w:tcBorders>
              <w:left w:val="single" w:sz="6" w:space="0" w:color="auto"/>
              <w:right w:val="nil"/>
            </w:tcBorders>
          </w:tcPr>
          <w:p w14:paraId="4CF46761" w14:textId="77777777" w:rsidR="008B736D" w:rsidRPr="00987049" w:rsidRDefault="008B736D">
            <w:pPr>
              <w:pStyle w:val="Level111G1"/>
              <w:rPr>
                <w:rFonts w:ascii="Arial" w:hAnsi="Arial"/>
              </w:rPr>
            </w:pPr>
          </w:p>
        </w:tc>
        <w:tc>
          <w:tcPr>
            <w:tcW w:w="450" w:type="dxa"/>
            <w:tcBorders>
              <w:left w:val="single" w:sz="6" w:space="0" w:color="auto"/>
              <w:right w:val="nil"/>
            </w:tcBorders>
          </w:tcPr>
          <w:p w14:paraId="572EE59B" w14:textId="77777777" w:rsidR="008B736D" w:rsidRPr="00987049" w:rsidRDefault="008B736D">
            <w:pPr>
              <w:pStyle w:val="Level111G1"/>
              <w:rPr>
                <w:rFonts w:ascii="Arial" w:hAnsi="Arial"/>
              </w:rPr>
            </w:pPr>
          </w:p>
        </w:tc>
        <w:tc>
          <w:tcPr>
            <w:tcW w:w="450" w:type="dxa"/>
            <w:tcBorders>
              <w:left w:val="single" w:sz="6" w:space="0" w:color="auto"/>
              <w:right w:val="nil"/>
            </w:tcBorders>
          </w:tcPr>
          <w:p w14:paraId="3D2B3E54" w14:textId="77777777" w:rsidR="008B736D" w:rsidRPr="00987049" w:rsidRDefault="008B736D">
            <w:pPr>
              <w:pStyle w:val="Level111G1"/>
              <w:rPr>
                <w:rFonts w:ascii="Arial" w:hAnsi="Arial"/>
              </w:rPr>
            </w:pPr>
          </w:p>
        </w:tc>
        <w:tc>
          <w:tcPr>
            <w:tcW w:w="1001" w:type="dxa"/>
            <w:tcBorders>
              <w:left w:val="single" w:sz="6" w:space="0" w:color="auto"/>
              <w:right w:val="nil"/>
            </w:tcBorders>
          </w:tcPr>
          <w:p w14:paraId="3F03003F" w14:textId="77777777" w:rsidR="008B736D" w:rsidRPr="00987049" w:rsidRDefault="008B736D">
            <w:pPr>
              <w:pStyle w:val="Level111G1"/>
              <w:rPr>
                <w:rFonts w:ascii="Arial" w:hAnsi="Arial"/>
              </w:rPr>
            </w:pPr>
          </w:p>
        </w:tc>
        <w:tc>
          <w:tcPr>
            <w:tcW w:w="1001" w:type="dxa"/>
            <w:tcBorders>
              <w:left w:val="single" w:sz="6" w:space="0" w:color="auto"/>
              <w:right w:val="nil"/>
            </w:tcBorders>
          </w:tcPr>
          <w:p w14:paraId="712D41A8" w14:textId="77777777" w:rsidR="008B736D" w:rsidRPr="00987049" w:rsidRDefault="008B736D">
            <w:pPr>
              <w:pStyle w:val="Level111G1"/>
              <w:rPr>
                <w:rFonts w:ascii="Arial" w:hAnsi="Arial"/>
              </w:rPr>
            </w:pPr>
          </w:p>
        </w:tc>
      </w:tr>
      <w:tr w:rsidR="00CA6B82" w:rsidRPr="00987049" w14:paraId="42E58EAB" w14:textId="77777777" w:rsidTr="00D25C90">
        <w:trPr>
          <w:cantSplit/>
          <w:trHeight w:val="1251"/>
        </w:trPr>
        <w:tc>
          <w:tcPr>
            <w:tcW w:w="6912" w:type="dxa"/>
            <w:tcBorders>
              <w:left w:val="nil"/>
              <w:right w:val="nil"/>
            </w:tcBorders>
          </w:tcPr>
          <w:p w14:paraId="4AAF72EA" w14:textId="584229D4" w:rsidR="00A47744" w:rsidRPr="00987049" w:rsidRDefault="00CA6B82" w:rsidP="00EF5EB4">
            <w:pPr>
              <w:pStyle w:val="Level111G1"/>
            </w:pPr>
            <w:r w:rsidRPr="00987049">
              <w:tab/>
              <w:t>1.</w:t>
            </w:r>
            <w:r w:rsidR="008B736D">
              <w:t>3</w:t>
            </w:r>
            <w:r w:rsidRPr="00987049">
              <w:tab/>
            </w:r>
            <w:r w:rsidR="00EF3D6F" w:rsidRPr="00EF3D6F">
              <w:t xml:space="preserve">Confirm compliance with Law Society Rules 3-98 to 3-110 for client identification and verification and the source of money for financial transactions, and complete the </w:t>
            </w:r>
            <w:r w:rsidR="00EF5EB4" w:rsidRPr="00477386">
              <w:rPr>
                <w:smallCaps/>
              </w:rPr>
              <w:t>client identification</w:t>
            </w:r>
            <w:r w:rsidR="00A6484C">
              <w:t xml:space="preserve">, </w:t>
            </w:r>
            <w:r w:rsidR="00A6484C">
              <w:rPr>
                <w:smallCaps/>
              </w:rPr>
              <w:t>verification, and source of money</w:t>
            </w:r>
            <w:r w:rsidR="00EF5EB4" w:rsidRPr="00477386">
              <w:rPr>
                <w:smallCaps/>
              </w:rPr>
              <w:t xml:space="preserve"> </w:t>
            </w:r>
            <w:r w:rsidR="00EF3D6F" w:rsidRPr="00EF3D6F">
              <w:t>(A-1) checklist. Consider periodic monitoring requirements (</w:t>
            </w:r>
            <w:r w:rsidR="00EF5EB4">
              <w:t xml:space="preserve">Law Society </w:t>
            </w:r>
            <w:r w:rsidR="00EF3D6F" w:rsidRPr="00EF3D6F">
              <w:t>Rule 3-110).</w:t>
            </w:r>
          </w:p>
        </w:tc>
        <w:tc>
          <w:tcPr>
            <w:tcW w:w="486" w:type="dxa"/>
            <w:tcBorders>
              <w:left w:val="single" w:sz="6" w:space="0" w:color="auto"/>
              <w:right w:val="nil"/>
            </w:tcBorders>
          </w:tcPr>
          <w:p w14:paraId="47D86841" w14:textId="77777777" w:rsidR="00CA6B82" w:rsidRPr="00987049" w:rsidRDefault="00CA6B82" w:rsidP="00F2279A">
            <w:pPr>
              <w:pStyle w:val="Level111G1"/>
            </w:pPr>
          </w:p>
        </w:tc>
        <w:tc>
          <w:tcPr>
            <w:tcW w:w="450" w:type="dxa"/>
            <w:tcBorders>
              <w:left w:val="single" w:sz="6" w:space="0" w:color="auto"/>
              <w:right w:val="nil"/>
            </w:tcBorders>
          </w:tcPr>
          <w:p w14:paraId="54245902" w14:textId="77777777" w:rsidR="00CA6B82" w:rsidRPr="00987049" w:rsidRDefault="00CA6B82" w:rsidP="00F2279A">
            <w:pPr>
              <w:pStyle w:val="Level111G1"/>
            </w:pPr>
          </w:p>
        </w:tc>
        <w:tc>
          <w:tcPr>
            <w:tcW w:w="450" w:type="dxa"/>
            <w:tcBorders>
              <w:left w:val="single" w:sz="6" w:space="0" w:color="auto"/>
              <w:right w:val="nil"/>
            </w:tcBorders>
          </w:tcPr>
          <w:p w14:paraId="117781F0" w14:textId="77777777" w:rsidR="00CA6B82" w:rsidRPr="00987049" w:rsidRDefault="00CA6B82" w:rsidP="00F2279A">
            <w:pPr>
              <w:pStyle w:val="Level111G1"/>
            </w:pPr>
          </w:p>
        </w:tc>
        <w:tc>
          <w:tcPr>
            <w:tcW w:w="1001" w:type="dxa"/>
            <w:tcBorders>
              <w:left w:val="single" w:sz="6" w:space="0" w:color="auto"/>
              <w:right w:val="nil"/>
            </w:tcBorders>
          </w:tcPr>
          <w:p w14:paraId="30C0905B" w14:textId="77777777" w:rsidR="00CA6B82" w:rsidRPr="00987049" w:rsidRDefault="00CA6B82" w:rsidP="00F2279A">
            <w:pPr>
              <w:pStyle w:val="Level111G1"/>
            </w:pPr>
          </w:p>
        </w:tc>
        <w:tc>
          <w:tcPr>
            <w:tcW w:w="1001" w:type="dxa"/>
            <w:tcBorders>
              <w:left w:val="single" w:sz="6" w:space="0" w:color="auto"/>
              <w:right w:val="nil"/>
            </w:tcBorders>
          </w:tcPr>
          <w:p w14:paraId="32E117D9" w14:textId="70A6B7A0" w:rsidR="00CA6B82" w:rsidRPr="002D4411" w:rsidRDefault="00CA6B82" w:rsidP="001E5648"/>
        </w:tc>
      </w:tr>
      <w:tr w:rsidR="001E5648" w:rsidRPr="00987049" w14:paraId="2731ADF1" w14:textId="77777777" w:rsidTr="00D25C90">
        <w:trPr>
          <w:cantSplit/>
          <w:trHeight w:val="1251"/>
        </w:trPr>
        <w:tc>
          <w:tcPr>
            <w:tcW w:w="6912" w:type="dxa"/>
            <w:tcBorders>
              <w:left w:val="nil"/>
              <w:right w:val="nil"/>
            </w:tcBorders>
          </w:tcPr>
          <w:p w14:paraId="33952903" w14:textId="77777777" w:rsidR="001E5648" w:rsidRDefault="001E5648" w:rsidP="001E5648">
            <w:pPr>
              <w:pStyle w:val="Level111G1"/>
            </w:pPr>
            <w:r>
              <w:tab/>
              <w:t>1.4</w:t>
            </w:r>
            <w:r>
              <w:tab/>
              <w:t>Gather the following information.</w:t>
            </w:r>
          </w:p>
          <w:p w14:paraId="7C53190D" w14:textId="77777777" w:rsidR="001E5648" w:rsidRDefault="001E5648" w:rsidP="001E5648">
            <w:pPr>
              <w:pStyle w:val="Level111G1"/>
              <w:tabs>
                <w:tab w:val="left" w:pos="1155"/>
              </w:tabs>
            </w:pPr>
            <w:r>
              <w:tab/>
            </w:r>
            <w:r>
              <w:tab/>
              <w:t>.1</w:t>
            </w:r>
            <w:r>
              <w:tab/>
              <w:t>Caller:</w:t>
            </w:r>
          </w:p>
          <w:p w14:paraId="1AF4F412" w14:textId="77777777" w:rsidR="001E5648" w:rsidRDefault="001E5648" w:rsidP="001E5648">
            <w:pPr>
              <w:pStyle w:val="Level111G1"/>
              <w:tabs>
                <w:tab w:val="left" w:pos="1185"/>
                <w:tab w:val="left" w:pos="1515"/>
              </w:tabs>
            </w:pPr>
            <w:r>
              <w:tab/>
            </w:r>
            <w:r>
              <w:tab/>
            </w:r>
            <w:r>
              <w:tab/>
              <w:t>(a)</w:t>
            </w:r>
            <w:r>
              <w:tab/>
              <w:t>Full name, address, telephone number, occupation.</w:t>
            </w:r>
          </w:p>
          <w:p w14:paraId="42442331" w14:textId="77777777" w:rsidR="001E5648" w:rsidRDefault="001E5648" w:rsidP="001E5648">
            <w:pPr>
              <w:pStyle w:val="Level111G1"/>
              <w:tabs>
                <w:tab w:val="left" w:pos="1185"/>
                <w:tab w:val="left" w:pos="1515"/>
              </w:tabs>
            </w:pPr>
            <w:r>
              <w:tab/>
            </w:r>
            <w:r>
              <w:tab/>
            </w:r>
            <w:r>
              <w:tab/>
              <w:t>(b)</w:t>
            </w:r>
            <w:r>
              <w:tab/>
              <w:t>Relationship to client.</w:t>
            </w:r>
          </w:p>
          <w:p w14:paraId="1D16619B" w14:textId="77777777" w:rsidR="001E5648" w:rsidRPr="00987049" w:rsidRDefault="001E5648" w:rsidP="00EF5EB4">
            <w:pPr>
              <w:pStyle w:val="Level111G1"/>
            </w:pPr>
          </w:p>
        </w:tc>
        <w:tc>
          <w:tcPr>
            <w:tcW w:w="486" w:type="dxa"/>
            <w:tcBorders>
              <w:left w:val="single" w:sz="6" w:space="0" w:color="auto"/>
              <w:right w:val="nil"/>
            </w:tcBorders>
          </w:tcPr>
          <w:p w14:paraId="7EAB417C" w14:textId="77777777" w:rsidR="001E5648" w:rsidRPr="00987049" w:rsidRDefault="001E5648" w:rsidP="00F2279A">
            <w:pPr>
              <w:pStyle w:val="Level111G1"/>
            </w:pPr>
          </w:p>
        </w:tc>
        <w:tc>
          <w:tcPr>
            <w:tcW w:w="450" w:type="dxa"/>
            <w:tcBorders>
              <w:left w:val="single" w:sz="6" w:space="0" w:color="auto"/>
              <w:right w:val="nil"/>
            </w:tcBorders>
          </w:tcPr>
          <w:p w14:paraId="0AFC2B82" w14:textId="77777777" w:rsidR="001E5648" w:rsidRPr="00987049" w:rsidRDefault="001E5648" w:rsidP="00F2279A">
            <w:pPr>
              <w:pStyle w:val="Level111G1"/>
            </w:pPr>
          </w:p>
        </w:tc>
        <w:tc>
          <w:tcPr>
            <w:tcW w:w="450" w:type="dxa"/>
            <w:tcBorders>
              <w:left w:val="single" w:sz="6" w:space="0" w:color="auto"/>
              <w:right w:val="nil"/>
            </w:tcBorders>
          </w:tcPr>
          <w:p w14:paraId="071DDEA4" w14:textId="77777777" w:rsidR="001E5648" w:rsidRPr="00987049" w:rsidRDefault="001E5648" w:rsidP="00F2279A">
            <w:pPr>
              <w:pStyle w:val="Level111G1"/>
            </w:pPr>
          </w:p>
        </w:tc>
        <w:tc>
          <w:tcPr>
            <w:tcW w:w="1001" w:type="dxa"/>
            <w:tcBorders>
              <w:left w:val="single" w:sz="6" w:space="0" w:color="auto"/>
              <w:right w:val="nil"/>
            </w:tcBorders>
          </w:tcPr>
          <w:p w14:paraId="1FF2E6D6" w14:textId="77777777" w:rsidR="001E5648" w:rsidRPr="00987049" w:rsidRDefault="001E5648" w:rsidP="00F2279A">
            <w:pPr>
              <w:pStyle w:val="Level111G1"/>
            </w:pPr>
          </w:p>
        </w:tc>
        <w:tc>
          <w:tcPr>
            <w:tcW w:w="1001" w:type="dxa"/>
            <w:tcBorders>
              <w:left w:val="single" w:sz="6" w:space="0" w:color="auto"/>
              <w:right w:val="nil"/>
            </w:tcBorders>
          </w:tcPr>
          <w:p w14:paraId="448E6E7E" w14:textId="77777777" w:rsidR="001E5648" w:rsidRPr="002D4411" w:rsidRDefault="001E5648" w:rsidP="001E5648"/>
        </w:tc>
      </w:tr>
      <w:tr w:rsidR="008B736D" w:rsidRPr="00987049" w14:paraId="78DE20FE" w14:textId="77777777" w:rsidTr="00D25C90">
        <w:trPr>
          <w:cantSplit/>
          <w:trHeight w:val="1251"/>
        </w:trPr>
        <w:tc>
          <w:tcPr>
            <w:tcW w:w="6912" w:type="dxa"/>
            <w:tcBorders>
              <w:left w:val="nil"/>
              <w:right w:val="nil"/>
            </w:tcBorders>
          </w:tcPr>
          <w:p w14:paraId="72145FAE" w14:textId="2F75CA8B" w:rsidR="008B736D" w:rsidRDefault="008B736D" w:rsidP="00BB20EB">
            <w:pPr>
              <w:pStyle w:val="Level111G1"/>
              <w:tabs>
                <w:tab w:val="left" w:pos="1155"/>
              </w:tabs>
            </w:pPr>
            <w:r>
              <w:lastRenderedPageBreak/>
              <w:tab/>
            </w:r>
            <w:r w:rsidR="00BB20EB">
              <w:tab/>
            </w:r>
            <w:r>
              <w:t>.2</w:t>
            </w:r>
            <w:r>
              <w:tab/>
              <w:t>Client:</w:t>
            </w:r>
          </w:p>
          <w:p w14:paraId="12A78063" w14:textId="4FB2EDDE" w:rsidR="008B736D" w:rsidRDefault="00BB20EB" w:rsidP="00BB20EB">
            <w:pPr>
              <w:pStyle w:val="Level111G1"/>
              <w:tabs>
                <w:tab w:val="clear" w:pos="900"/>
                <w:tab w:val="left" w:pos="975"/>
                <w:tab w:val="left" w:pos="1185"/>
                <w:tab w:val="left" w:pos="1515"/>
              </w:tabs>
              <w:ind w:left="1515" w:hanging="1515"/>
            </w:pPr>
            <w:r>
              <w:tab/>
            </w:r>
            <w:r>
              <w:tab/>
            </w:r>
            <w:r w:rsidR="008B736D">
              <w:tab/>
              <w:t>(a)</w:t>
            </w:r>
            <w:r w:rsidR="008B736D">
              <w:tab/>
              <w:t>Full name, home and business address, home and business telephone number, occupation(s).</w:t>
            </w:r>
          </w:p>
          <w:p w14:paraId="3EF51847" w14:textId="564A5FBB" w:rsidR="008B736D" w:rsidRDefault="008B736D" w:rsidP="00BB20EB">
            <w:pPr>
              <w:pStyle w:val="Level111G1"/>
              <w:tabs>
                <w:tab w:val="left" w:pos="1185"/>
                <w:tab w:val="left" w:pos="1515"/>
              </w:tabs>
            </w:pPr>
            <w:r>
              <w:tab/>
            </w:r>
            <w:r w:rsidR="00BB20EB">
              <w:tab/>
            </w:r>
            <w:r w:rsidR="00BB20EB">
              <w:tab/>
            </w:r>
            <w:r>
              <w:t>(b)</w:t>
            </w:r>
            <w:r>
              <w:tab/>
              <w:t>Present location.</w:t>
            </w:r>
          </w:p>
          <w:p w14:paraId="5BB12C1D" w14:textId="165CB84F" w:rsidR="008B736D" w:rsidRDefault="008B736D" w:rsidP="00BB20EB">
            <w:pPr>
              <w:pStyle w:val="Level111G1"/>
              <w:tabs>
                <w:tab w:val="left" w:pos="1185"/>
                <w:tab w:val="left" w:pos="1515"/>
              </w:tabs>
            </w:pPr>
            <w:r>
              <w:tab/>
            </w:r>
            <w:r w:rsidR="00BB20EB">
              <w:tab/>
            </w:r>
            <w:r w:rsidR="00BB20EB">
              <w:tab/>
            </w:r>
            <w:r>
              <w:t>(c)</w:t>
            </w:r>
            <w:r>
              <w:tab/>
              <w:t>Age and date of birth.</w:t>
            </w:r>
          </w:p>
          <w:p w14:paraId="36F649F3" w14:textId="6212AA89" w:rsidR="008B736D" w:rsidRDefault="008B736D" w:rsidP="00BB20EB">
            <w:pPr>
              <w:pStyle w:val="Level111G1"/>
              <w:tabs>
                <w:tab w:val="left" w:pos="1185"/>
                <w:tab w:val="left" w:pos="1515"/>
              </w:tabs>
            </w:pPr>
            <w:r>
              <w:tab/>
            </w:r>
            <w:r w:rsidR="00BB20EB">
              <w:tab/>
            </w:r>
            <w:r w:rsidR="00BB20EB">
              <w:tab/>
            </w:r>
            <w:r>
              <w:t>(d)</w:t>
            </w:r>
            <w:r>
              <w:tab/>
              <w:t>Immigration status in Canada.</w:t>
            </w:r>
          </w:p>
          <w:p w14:paraId="5B9B3965" w14:textId="0B40CD6A" w:rsidR="008B736D" w:rsidRPr="00987049" w:rsidRDefault="008B736D" w:rsidP="00BB20EB">
            <w:pPr>
              <w:pStyle w:val="Level111G1"/>
              <w:tabs>
                <w:tab w:val="left" w:pos="1185"/>
                <w:tab w:val="left" w:pos="1515"/>
              </w:tabs>
            </w:pPr>
            <w:r>
              <w:tab/>
            </w:r>
            <w:r w:rsidR="00BB20EB">
              <w:tab/>
            </w:r>
            <w:r w:rsidR="00BB20EB">
              <w:tab/>
            </w:r>
            <w:r>
              <w:t>(e)</w:t>
            </w:r>
            <w:r>
              <w:tab/>
              <w:t>Languages spoken.</w:t>
            </w:r>
          </w:p>
        </w:tc>
        <w:tc>
          <w:tcPr>
            <w:tcW w:w="486" w:type="dxa"/>
            <w:tcBorders>
              <w:left w:val="single" w:sz="6" w:space="0" w:color="auto"/>
              <w:right w:val="nil"/>
            </w:tcBorders>
          </w:tcPr>
          <w:p w14:paraId="6CF5C768" w14:textId="77777777" w:rsidR="008B736D" w:rsidRPr="00987049" w:rsidRDefault="008B736D" w:rsidP="00F2279A">
            <w:pPr>
              <w:pStyle w:val="Level111G1"/>
            </w:pPr>
          </w:p>
        </w:tc>
        <w:tc>
          <w:tcPr>
            <w:tcW w:w="450" w:type="dxa"/>
            <w:tcBorders>
              <w:left w:val="single" w:sz="6" w:space="0" w:color="auto"/>
              <w:right w:val="nil"/>
            </w:tcBorders>
          </w:tcPr>
          <w:p w14:paraId="2BEFDA51" w14:textId="77777777" w:rsidR="008B736D" w:rsidRPr="00987049" w:rsidRDefault="008B736D" w:rsidP="00F2279A">
            <w:pPr>
              <w:pStyle w:val="Level111G1"/>
            </w:pPr>
          </w:p>
        </w:tc>
        <w:tc>
          <w:tcPr>
            <w:tcW w:w="450" w:type="dxa"/>
            <w:tcBorders>
              <w:left w:val="single" w:sz="6" w:space="0" w:color="auto"/>
              <w:right w:val="nil"/>
            </w:tcBorders>
          </w:tcPr>
          <w:p w14:paraId="2B9720E1" w14:textId="77777777" w:rsidR="008B736D" w:rsidRPr="00987049" w:rsidRDefault="008B736D" w:rsidP="00F2279A">
            <w:pPr>
              <w:pStyle w:val="Level111G1"/>
            </w:pPr>
          </w:p>
        </w:tc>
        <w:tc>
          <w:tcPr>
            <w:tcW w:w="1001" w:type="dxa"/>
            <w:tcBorders>
              <w:left w:val="single" w:sz="6" w:space="0" w:color="auto"/>
              <w:right w:val="nil"/>
            </w:tcBorders>
          </w:tcPr>
          <w:p w14:paraId="5FD52E34" w14:textId="77777777" w:rsidR="008B736D" w:rsidRPr="00987049" w:rsidRDefault="008B736D" w:rsidP="00F2279A">
            <w:pPr>
              <w:pStyle w:val="Level111G1"/>
            </w:pPr>
          </w:p>
        </w:tc>
        <w:tc>
          <w:tcPr>
            <w:tcW w:w="1001" w:type="dxa"/>
            <w:tcBorders>
              <w:left w:val="single" w:sz="6" w:space="0" w:color="auto"/>
              <w:right w:val="nil"/>
            </w:tcBorders>
          </w:tcPr>
          <w:p w14:paraId="105A7243" w14:textId="77777777" w:rsidR="008B736D" w:rsidRPr="00987049" w:rsidRDefault="008B736D" w:rsidP="00F2279A">
            <w:pPr>
              <w:pStyle w:val="Level111G1"/>
            </w:pPr>
          </w:p>
        </w:tc>
      </w:tr>
      <w:tr w:rsidR="008B736D" w:rsidRPr="00987049" w14:paraId="5CF15886" w14:textId="77777777" w:rsidTr="00BB20EB">
        <w:trPr>
          <w:cantSplit/>
          <w:trHeight w:val="1017"/>
        </w:trPr>
        <w:tc>
          <w:tcPr>
            <w:tcW w:w="6912" w:type="dxa"/>
            <w:tcBorders>
              <w:left w:val="nil"/>
              <w:right w:val="nil"/>
            </w:tcBorders>
          </w:tcPr>
          <w:p w14:paraId="05F399EE" w14:textId="30DCDB7D" w:rsidR="008B736D" w:rsidRPr="00987049" w:rsidRDefault="00BB20EB" w:rsidP="00EF5EB4">
            <w:pPr>
              <w:pStyle w:val="Level111G1"/>
            </w:pPr>
            <w:r>
              <w:tab/>
            </w:r>
            <w:r w:rsidR="008B736D" w:rsidRPr="00987049">
              <w:t>1.</w:t>
            </w:r>
            <w:r w:rsidR="00FA0685">
              <w:t>5</w:t>
            </w:r>
            <w:r>
              <w:tab/>
            </w:r>
            <w:r w:rsidR="008B736D" w:rsidRPr="00D82C8F">
              <w:t>Discuss and confirm the terms of your retainer and the calculation of your fee. Refer to the</w:t>
            </w:r>
            <w:r w:rsidR="008B736D">
              <w:rPr>
                <w:bCs/>
                <w:smallCaps/>
              </w:rPr>
              <w:t xml:space="preserve"> client </w:t>
            </w:r>
            <w:r w:rsidR="008B736D" w:rsidRPr="00944672">
              <w:rPr>
                <w:smallCaps/>
              </w:rPr>
              <w:t xml:space="preserve">file opening </w:t>
            </w:r>
            <w:r w:rsidR="008B736D">
              <w:rPr>
                <w:smallCaps/>
              </w:rPr>
              <w:t>and</w:t>
            </w:r>
            <w:r w:rsidR="008B736D" w:rsidRPr="00944672">
              <w:rPr>
                <w:smallCaps/>
              </w:rPr>
              <w:t xml:space="preserve"> closing</w:t>
            </w:r>
            <w:r w:rsidR="008B736D" w:rsidRPr="00D82C8F">
              <w:t xml:space="preserve"> (A-2) checklist. Also advise that if the </w:t>
            </w:r>
            <w:r w:rsidR="008B736D">
              <w:t xml:space="preserve">matter </w:t>
            </w:r>
            <w:r w:rsidR="008B736D" w:rsidRPr="00D82C8F">
              <w:t>becomes more complicated, the fees and disbursements might have to be increased.</w:t>
            </w:r>
          </w:p>
        </w:tc>
        <w:tc>
          <w:tcPr>
            <w:tcW w:w="486" w:type="dxa"/>
            <w:tcBorders>
              <w:left w:val="single" w:sz="6" w:space="0" w:color="auto"/>
              <w:right w:val="nil"/>
            </w:tcBorders>
          </w:tcPr>
          <w:p w14:paraId="6D65013F" w14:textId="77777777" w:rsidR="008B736D" w:rsidRPr="00987049" w:rsidRDefault="008B736D" w:rsidP="00F2279A">
            <w:pPr>
              <w:pStyle w:val="Level111G1"/>
            </w:pPr>
          </w:p>
        </w:tc>
        <w:tc>
          <w:tcPr>
            <w:tcW w:w="450" w:type="dxa"/>
            <w:tcBorders>
              <w:left w:val="single" w:sz="6" w:space="0" w:color="auto"/>
              <w:right w:val="nil"/>
            </w:tcBorders>
          </w:tcPr>
          <w:p w14:paraId="56EDBA28" w14:textId="77777777" w:rsidR="008B736D" w:rsidRPr="00987049" w:rsidRDefault="008B736D" w:rsidP="00F2279A">
            <w:pPr>
              <w:pStyle w:val="Level111G1"/>
            </w:pPr>
          </w:p>
        </w:tc>
        <w:tc>
          <w:tcPr>
            <w:tcW w:w="450" w:type="dxa"/>
            <w:tcBorders>
              <w:left w:val="single" w:sz="6" w:space="0" w:color="auto"/>
              <w:right w:val="nil"/>
            </w:tcBorders>
          </w:tcPr>
          <w:p w14:paraId="790B7C80" w14:textId="77777777" w:rsidR="008B736D" w:rsidRPr="00987049" w:rsidRDefault="008B736D" w:rsidP="00F2279A">
            <w:pPr>
              <w:pStyle w:val="Level111G1"/>
            </w:pPr>
          </w:p>
        </w:tc>
        <w:tc>
          <w:tcPr>
            <w:tcW w:w="1001" w:type="dxa"/>
            <w:tcBorders>
              <w:left w:val="single" w:sz="6" w:space="0" w:color="auto"/>
              <w:right w:val="nil"/>
            </w:tcBorders>
          </w:tcPr>
          <w:p w14:paraId="48B430E3" w14:textId="77777777" w:rsidR="008B736D" w:rsidRPr="00987049" w:rsidRDefault="008B736D" w:rsidP="00F2279A">
            <w:pPr>
              <w:pStyle w:val="Level111G1"/>
            </w:pPr>
          </w:p>
        </w:tc>
        <w:tc>
          <w:tcPr>
            <w:tcW w:w="1001" w:type="dxa"/>
            <w:tcBorders>
              <w:left w:val="single" w:sz="6" w:space="0" w:color="auto"/>
              <w:right w:val="nil"/>
            </w:tcBorders>
          </w:tcPr>
          <w:p w14:paraId="43C44E01" w14:textId="77777777" w:rsidR="008B736D" w:rsidRPr="00987049" w:rsidRDefault="008B736D" w:rsidP="00F2279A">
            <w:pPr>
              <w:pStyle w:val="Level111G1"/>
            </w:pPr>
          </w:p>
        </w:tc>
      </w:tr>
      <w:tr w:rsidR="008B736D" w:rsidRPr="00987049" w14:paraId="50C49E7E" w14:textId="77777777" w:rsidTr="002D4411">
        <w:trPr>
          <w:cantSplit/>
          <w:trHeight w:val="837"/>
        </w:trPr>
        <w:tc>
          <w:tcPr>
            <w:tcW w:w="6912" w:type="dxa"/>
            <w:tcBorders>
              <w:left w:val="nil"/>
              <w:right w:val="nil"/>
            </w:tcBorders>
          </w:tcPr>
          <w:p w14:paraId="07B70022" w14:textId="6609ADF2" w:rsidR="008B736D" w:rsidRPr="00987049" w:rsidRDefault="008B736D" w:rsidP="00BB20EB">
            <w:pPr>
              <w:pStyle w:val="Level111G1"/>
              <w:tabs>
                <w:tab w:val="clear" w:pos="810"/>
                <w:tab w:val="clear" w:pos="900"/>
                <w:tab w:val="right" w:pos="1065"/>
              </w:tabs>
              <w:ind w:left="1245" w:hanging="1245"/>
            </w:pPr>
            <w:r>
              <w:tab/>
              <w:t>.1</w:t>
            </w:r>
            <w:r w:rsidRPr="00C55D86">
              <w:tab/>
              <w:t>If the case is a referral from L</w:t>
            </w:r>
            <w:r>
              <w:t>egal Aid BC (the Legal Services Society)</w:t>
            </w:r>
            <w:r w:rsidRPr="00C55D86">
              <w:t>, advise the caller and client that you will not act until the client’s coverage has been confirmed from L</w:t>
            </w:r>
            <w:r>
              <w:t>egal Aid BC</w:t>
            </w:r>
            <w:r w:rsidRPr="00C55D86">
              <w:t>.</w:t>
            </w:r>
          </w:p>
        </w:tc>
        <w:tc>
          <w:tcPr>
            <w:tcW w:w="486" w:type="dxa"/>
            <w:tcBorders>
              <w:left w:val="single" w:sz="6" w:space="0" w:color="auto"/>
              <w:right w:val="nil"/>
            </w:tcBorders>
          </w:tcPr>
          <w:p w14:paraId="128CC071" w14:textId="77777777" w:rsidR="008B736D" w:rsidRPr="00987049" w:rsidRDefault="008B736D" w:rsidP="008B736D">
            <w:pPr>
              <w:pStyle w:val="Level111G1"/>
            </w:pPr>
          </w:p>
        </w:tc>
        <w:tc>
          <w:tcPr>
            <w:tcW w:w="450" w:type="dxa"/>
            <w:tcBorders>
              <w:left w:val="single" w:sz="6" w:space="0" w:color="auto"/>
              <w:right w:val="nil"/>
            </w:tcBorders>
          </w:tcPr>
          <w:p w14:paraId="3CBF6958" w14:textId="77777777" w:rsidR="008B736D" w:rsidRPr="00987049" w:rsidRDefault="008B736D" w:rsidP="008B736D">
            <w:pPr>
              <w:pStyle w:val="Level111G1"/>
            </w:pPr>
          </w:p>
        </w:tc>
        <w:tc>
          <w:tcPr>
            <w:tcW w:w="450" w:type="dxa"/>
            <w:tcBorders>
              <w:left w:val="single" w:sz="6" w:space="0" w:color="auto"/>
              <w:right w:val="nil"/>
            </w:tcBorders>
          </w:tcPr>
          <w:p w14:paraId="16393AF3" w14:textId="77777777" w:rsidR="008B736D" w:rsidRPr="00987049" w:rsidRDefault="008B736D" w:rsidP="008B736D">
            <w:pPr>
              <w:pStyle w:val="Level111G1"/>
            </w:pPr>
          </w:p>
        </w:tc>
        <w:tc>
          <w:tcPr>
            <w:tcW w:w="1001" w:type="dxa"/>
            <w:tcBorders>
              <w:left w:val="single" w:sz="6" w:space="0" w:color="auto"/>
              <w:right w:val="nil"/>
            </w:tcBorders>
          </w:tcPr>
          <w:p w14:paraId="2C9737EC" w14:textId="77777777" w:rsidR="008B736D" w:rsidRPr="00987049" w:rsidRDefault="008B736D" w:rsidP="008B736D">
            <w:pPr>
              <w:pStyle w:val="Level111G1"/>
            </w:pPr>
          </w:p>
        </w:tc>
        <w:tc>
          <w:tcPr>
            <w:tcW w:w="1001" w:type="dxa"/>
            <w:tcBorders>
              <w:left w:val="single" w:sz="6" w:space="0" w:color="auto"/>
              <w:right w:val="nil"/>
            </w:tcBorders>
          </w:tcPr>
          <w:p w14:paraId="404922B0" w14:textId="77777777" w:rsidR="008B736D" w:rsidRPr="00987049" w:rsidRDefault="008B736D" w:rsidP="008B736D">
            <w:pPr>
              <w:pStyle w:val="Level111G1"/>
            </w:pPr>
          </w:p>
        </w:tc>
      </w:tr>
      <w:tr w:rsidR="008B736D" w:rsidRPr="00987049" w14:paraId="051DF24D" w14:textId="77777777" w:rsidTr="00BB20EB">
        <w:trPr>
          <w:cantSplit/>
          <w:trHeight w:val="1017"/>
        </w:trPr>
        <w:tc>
          <w:tcPr>
            <w:tcW w:w="6912" w:type="dxa"/>
            <w:tcBorders>
              <w:left w:val="nil"/>
              <w:right w:val="nil"/>
            </w:tcBorders>
          </w:tcPr>
          <w:p w14:paraId="57DAEEF0" w14:textId="74B4A500" w:rsidR="008B736D" w:rsidRPr="00987049" w:rsidRDefault="008B736D" w:rsidP="008B736D">
            <w:pPr>
              <w:pStyle w:val="Level111G1"/>
            </w:pPr>
            <w:r>
              <w:tab/>
              <w:t>1.</w:t>
            </w:r>
            <w:r w:rsidR="00FA0685">
              <w:t>6</w:t>
            </w:r>
            <w:r>
              <w:tab/>
            </w:r>
            <w:r w:rsidRPr="0085757F">
              <w:t xml:space="preserve">If you are not in a position to act, advise the client. Make a record of the advice given, and file your notes. Send a non-engagement letter (for samples, see the Law Society website at </w:t>
            </w:r>
            <w:hyperlink r:id="rId12" w:history="1">
              <w:r w:rsidR="00233CC8" w:rsidRPr="00C652F1">
                <w:rPr>
                  <w:rStyle w:val="Hyperlink"/>
                </w:rPr>
                <w:t>www.lawsociety.bc.ca/support-and-resources-for-lawyers/practice-resources//</w:t>
              </w:r>
            </w:hyperlink>
            <w:r w:rsidRPr="0085757F">
              <w:t>).</w:t>
            </w:r>
          </w:p>
        </w:tc>
        <w:tc>
          <w:tcPr>
            <w:tcW w:w="486" w:type="dxa"/>
            <w:tcBorders>
              <w:left w:val="single" w:sz="6" w:space="0" w:color="auto"/>
              <w:right w:val="nil"/>
            </w:tcBorders>
          </w:tcPr>
          <w:p w14:paraId="050D58B7" w14:textId="77777777" w:rsidR="008B736D" w:rsidRPr="00987049" w:rsidRDefault="008B736D" w:rsidP="008B736D">
            <w:pPr>
              <w:pStyle w:val="Level111G1"/>
            </w:pPr>
          </w:p>
        </w:tc>
        <w:tc>
          <w:tcPr>
            <w:tcW w:w="450" w:type="dxa"/>
            <w:tcBorders>
              <w:left w:val="single" w:sz="6" w:space="0" w:color="auto"/>
              <w:right w:val="nil"/>
            </w:tcBorders>
          </w:tcPr>
          <w:p w14:paraId="6C110AB1" w14:textId="77777777" w:rsidR="008B736D" w:rsidRPr="00987049" w:rsidRDefault="008B736D" w:rsidP="008B736D">
            <w:pPr>
              <w:pStyle w:val="Level111G1"/>
            </w:pPr>
          </w:p>
        </w:tc>
        <w:tc>
          <w:tcPr>
            <w:tcW w:w="450" w:type="dxa"/>
            <w:tcBorders>
              <w:left w:val="single" w:sz="6" w:space="0" w:color="auto"/>
              <w:right w:val="nil"/>
            </w:tcBorders>
          </w:tcPr>
          <w:p w14:paraId="64D41A91" w14:textId="77777777" w:rsidR="008B736D" w:rsidRPr="00987049" w:rsidRDefault="008B736D" w:rsidP="008B736D">
            <w:pPr>
              <w:pStyle w:val="Level111G1"/>
            </w:pPr>
          </w:p>
        </w:tc>
        <w:tc>
          <w:tcPr>
            <w:tcW w:w="1001" w:type="dxa"/>
            <w:tcBorders>
              <w:left w:val="single" w:sz="6" w:space="0" w:color="auto"/>
              <w:right w:val="nil"/>
            </w:tcBorders>
          </w:tcPr>
          <w:p w14:paraId="380C06AA" w14:textId="77777777" w:rsidR="008B736D" w:rsidRPr="00987049" w:rsidRDefault="008B736D" w:rsidP="008B736D">
            <w:pPr>
              <w:pStyle w:val="Level111G1"/>
            </w:pPr>
          </w:p>
        </w:tc>
        <w:tc>
          <w:tcPr>
            <w:tcW w:w="1001" w:type="dxa"/>
            <w:tcBorders>
              <w:left w:val="single" w:sz="6" w:space="0" w:color="auto"/>
              <w:right w:val="nil"/>
            </w:tcBorders>
          </w:tcPr>
          <w:p w14:paraId="4068875E" w14:textId="77777777" w:rsidR="008B736D" w:rsidRPr="00987049" w:rsidRDefault="008B736D" w:rsidP="008B736D">
            <w:pPr>
              <w:pStyle w:val="Level111G1"/>
            </w:pPr>
          </w:p>
        </w:tc>
      </w:tr>
      <w:tr w:rsidR="008B736D" w:rsidRPr="00987049" w14:paraId="4C538C73" w14:textId="77777777" w:rsidTr="00BB20EB">
        <w:trPr>
          <w:cantSplit/>
          <w:trHeight w:val="405"/>
        </w:trPr>
        <w:tc>
          <w:tcPr>
            <w:tcW w:w="6912" w:type="dxa"/>
            <w:tcBorders>
              <w:left w:val="nil"/>
              <w:right w:val="nil"/>
            </w:tcBorders>
          </w:tcPr>
          <w:p w14:paraId="2B283A11" w14:textId="786177AE" w:rsidR="008B736D" w:rsidRPr="00BB20EB" w:rsidRDefault="008B736D" w:rsidP="00BB20EB">
            <w:pPr>
              <w:pStyle w:val="NumberedheadingGH"/>
            </w:pPr>
            <w:r w:rsidRPr="00BB20EB">
              <w:t>2.</w:t>
            </w:r>
            <w:r w:rsidRPr="00BB20EB">
              <w:tab/>
              <w:t>INITIAL INTERVIEW</w:t>
            </w:r>
          </w:p>
        </w:tc>
        <w:tc>
          <w:tcPr>
            <w:tcW w:w="486" w:type="dxa"/>
            <w:tcBorders>
              <w:left w:val="single" w:sz="6" w:space="0" w:color="auto"/>
              <w:right w:val="nil"/>
            </w:tcBorders>
          </w:tcPr>
          <w:p w14:paraId="41487505" w14:textId="77777777" w:rsidR="008B736D" w:rsidRPr="00987049" w:rsidRDefault="008B736D" w:rsidP="00BB20EB">
            <w:pPr>
              <w:pStyle w:val="NumberedheadingGH"/>
            </w:pPr>
          </w:p>
        </w:tc>
        <w:tc>
          <w:tcPr>
            <w:tcW w:w="450" w:type="dxa"/>
            <w:tcBorders>
              <w:left w:val="single" w:sz="6" w:space="0" w:color="auto"/>
              <w:right w:val="nil"/>
            </w:tcBorders>
          </w:tcPr>
          <w:p w14:paraId="13BE084D" w14:textId="77777777" w:rsidR="008B736D" w:rsidRPr="00987049" w:rsidRDefault="008B736D" w:rsidP="00BB20EB">
            <w:pPr>
              <w:pStyle w:val="NumberedheadingGH"/>
            </w:pPr>
          </w:p>
        </w:tc>
        <w:tc>
          <w:tcPr>
            <w:tcW w:w="450" w:type="dxa"/>
            <w:tcBorders>
              <w:left w:val="single" w:sz="6" w:space="0" w:color="auto"/>
              <w:right w:val="nil"/>
            </w:tcBorders>
          </w:tcPr>
          <w:p w14:paraId="7C513062" w14:textId="77777777" w:rsidR="008B736D" w:rsidRPr="00987049" w:rsidRDefault="008B736D" w:rsidP="00BB20EB">
            <w:pPr>
              <w:pStyle w:val="NumberedheadingGH"/>
            </w:pPr>
          </w:p>
        </w:tc>
        <w:tc>
          <w:tcPr>
            <w:tcW w:w="1001" w:type="dxa"/>
            <w:tcBorders>
              <w:left w:val="single" w:sz="6" w:space="0" w:color="auto"/>
              <w:right w:val="nil"/>
            </w:tcBorders>
          </w:tcPr>
          <w:p w14:paraId="51BA2B91" w14:textId="77777777" w:rsidR="008B736D" w:rsidRPr="00987049" w:rsidRDefault="008B736D" w:rsidP="00BB20EB">
            <w:pPr>
              <w:pStyle w:val="NumberedheadingGH"/>
            </w:pPr>
          </w:p>
        </w:tc>
        <w:tc>
          <w:tcPr>
            <w:tcW w:w="1001" w:type="dxa"/>
            <w:tcBorders>
              <w:left w:val="single" w:sz="6" w:space="0" w:color="auto"/>
              <w:right w:val="nil"/>
            </w:tcBorders>
          </w:tcPr>
          <w:p w14:paraId="6E263F33" w14:textId="77777777" w:rsidR="008B736D" w:rsidRPr="00987049" w:rsidRDefault="008B736D" w:rsidP="00BB20EB">
            <w:pPr>
              <w:pStyle w:val="NumberedheadingGH"/>
            </w:pPr>
          </w:p>
        </w:tc>
      </w:tr>
      <w:tr w:rsidR="008B736D" w:rsidRPr="00987049" w14:paraId="00B50134" w14:textId="77777777" w:rsidTr="00550566">
        <w:trPr>
          <w:cantSplit/>
          <w:trHeight w:val="315"/>
        </w:trPr>
        <w:tc>
          <w:tcPr>
            <w:tcW w:w="6912" w:type="dxa"/>
            <w:tcBorders>
              <w:left w:val="nil"/>
              <w:right w:val="nil"/>
            </w:tcBorders>
          </w:tcPr>
          <w:p w14:paraId="7B9F0970" w14:textId="4EB7C89C" w:rsidR="008B736D" w:rsidRPr="00987049" w:rsidRDefault="008B736D" w:rsidP="008B736D">
            <w:pPr>
              <w:pStyle w:val="Level111G1"/>
            </w:pPr>
            <w:r w:rsidRPr="00987049">
              <w:tab/>
            </w:r>
            <w:r w:rsidR="007828DF">
              <w:t>2</w:t>
            </w:r>
            <w:r w:rsidRPr="00987049">
              <w:t>.</w:t>
            </w:r>
            <w:r>
              <w:t>1</w:t>
            </w:r>
            <w:r w:rsidRPr="00987049">
              <w:tab/>
            </w:r>
            <w:r w:rsidRPr="00D82C8F">
              <w:t>Discuss and confirm the terms of your retainer and the calculation of your fee. Refer to the</w:t>
            </w:r>
            <w:r>
              <w:rPr>
                <w:bCs/>
                <w:smallCaps/>
              </w:rPr>
              <w:t xml:space="preserve"> client </w:t>
            </w:r>
            <w:r w:rsidRPr="00944672">
              <w:rPr>
                <w:smallCaps/>
              </w:rPr>
              <w:t xml:space="preserve">file opening </w:t>
            </w:r>
            <w:r>
              <w:rPr>
                <w:smallCaps/>
              </w:rPr>
              <w:t>and</w:t>
            </w:r>
            <w:r w:rsidRPr="00944672">
              <w:rPr>
                <w:smallCaps/>
              </w:rPr>
              <w:t xml:space="preserve"> closing</w:t>
            </w:r>
            <w:r w:rsidRPr="00D82C8F">
              <w:t xml:space="preserve"> (A-2) checklist. Also advise that if the </w:t>
            </w:r>
            <w:r>
              <w:t xml:space="preserve">matter </w:t>
            </w:r>
            <w:r w:rsidRPr="00D82C8F">
              <w:t>becomes more complicated, the fees and disbursements might have to be increased.</w:t>
            </w:r>
          </w:p>
        </w:tc>
        <w:tc>
          <w:tcPr>
            <w:tcW w:w="486" w:type="dxa"/>
            <w:tcBorders>
              <w:left w:val="single" w:sz="6" w:space="0" w:color="auto"/>
              <w:right w:val="nil"/>
            </w:tcBorders>
          </w:tcPr>
          <w:p w14:paraId="1F3A0D4B" w14:textId="77777777" w:rsidR="008B736D" w:rsidRPr="00987049" w:rsidRDefault="008B736D" w:rsidP="008B736D">
            <w:pPr>
              <w:pStyle w:val="Level111G1"/>
            </w:pPr>
          </w:p>
        </w:tc>
        <w:tc>
          <w:tcPr>
            <w:tcW w:w="450" w:type="dxa"/>
            <w:tcBorders>
              <w:left w:val="single" w:sz="6" w:space="0" w:color="auto"/>
              <w:right w:val="nil"/>
            </w:tcBorders>
          </w:tcPr>
          <w:p w14:paraId="111CB69D" w14:textId="77777777" w:rsidR="008B736D" w:rsidRPr="00987049" w:rsidRDefault="008B736D" w:rsidP="008B736D">
            <w:pPr>
              <w:pStyle w:val="Level111G1"/>
            </w:pPr>
          </w:p>
        </w:tc>
        <w:tc>
          <w:tcPr>
            <w:tcW w:w="450" w:type="dxa"/>
            <w:tcBorders>
              <w:left w:val="single" w:sz="6" w:space="0" w:color="auto"/>
              <w:right w:val="nil"/>
            </w:tcBorders>
          </w:tcPr>
          <w:p w14:paraId="159659A3" w14:textId="77777777" w:rsidR="008B736D" w:rsidRPr="00987049" w:rsidRDefault="008B736D" w:rsidP="008B736D">
            <w:pPr>
              <w:pStyle w:val="Level111G1"/>
            </w:pPr>
          </w:p>
        </w:tc>
        <w:tc>
          <w:tcPr>
            <w:tcW w:w="1001" w:type="dxa"/>
            <w:tcBorders>
              <w:left w:val="single" w:sz="6" w:space="0" w:color="auto"/>
              <w:right w:val="nil"/>
            </w:tcBorders>
          </w:tcPr>
          <w:p w14:paraId="43F98952" w14:textId="77777777" w:rsidR="008B736D" w:rsidRPr="00987049" w:rsidRDefault="008B736D" w:rsidP="008B736D">
            <w:pPr>
              <w:pStyle w:val="Level111G1"/>
            </w:pPr>
          </w:p>
        </w:tc>
        <w:tc>
          <w:tcPr>
            <w:tcW w:w="1001" w:type="dxa"/>
            <w:tcBorders>
              <w:left w:val="single" w:sz="6" w:space="0" w:color="auto"/>
              <w:right w:val="nil"/>
            </w:tcBorders>
          </w:tcPr>
          <w:p w14:paraId="5715F717" w14:textId="77777777" w:rsidR="008B736D" w:rsidRPr="00987049" w:rsidRDefault="008B736D" w:rsidP="008B736D">
            <w:pPr>
              <w:pStyle w:val="Level111G1"/>
            </w:pPr>
          </w:p>
        </w:tc>
      </w:tr>
      <w:tr w:rsidR="008B736D" w:rsidRPr="00987049" w14:paraId="65893051" w14:textId="77777777" w:rsidTr="00550566">
        <w:trPr>
          <w:cantSplit/>
          <w:trHeight w:val="315"/>
        </w:trPr>
        <w:tc>
          <w:tcPr>
            <w:tcW w:w="6912" w:type="dxa"/>
            <w:tcBorders>
              <w:left w:val="nil"/>
              <w:right w:val="nil"/>
            </w:tcBorders>
          </w:tcPr>
          <w:p w14:paraId="3AFBE52F" w14:textId="101847E4" w:rsidR="008B736D" w:rsidRPr="00987049" w:rsidRDefault="008B736D" w:rsidP="008B736D">
            <w:pPr>
              <w:pStyle w:val="Level111G1"/>
            </w:pPr>
            <w:r>
              <w:tab/>
            </w:r>
            <w:r w:rsidR="007828DF">
              <w:t>2</w:t>
            </w:r>
            <w:r>
              <w:t>.</w:t>
            </w:r>
            <w:r w:rsidR="007828DF">
              <w:t>2</w:t>
            </w:r>
            <w:r>
              <w:tab/>
            </w:r>
            <w:r w:rsidRPr="00987049">
              <w:t xml:space="preserve">Confirm whether the client has a right of appeal. </w:t>
            </w:r>
            <w:r>
              <w:t>Sections </w:t>
            </w:r>
            <w:r w:rsidRPr="008D1140">
              <w:t xml:space="preserve">63 and 64 of the </w:t>
            </w:r>
            <w:r w:rsidRPr="0055467B">
              <w:rPr>
                <w:i/>
              </w:rPr>
              <w:t>Immigration and Refugee Protection Act</w:t>
            </w:r>
            <w:r w:rsidRPr="008D1140">
              <w:t>, S.C. 2001, c. 27 (the “</w:t>
            </w:r>
            <w:r w:rsidRPr="0055467B">
              <w:rPr>
                <w:i/>
              </w:rPr>
              <w:t>IRPA</w:t>
            </w:r>
            <w:r w:rsidRPr="008D1140">
              <w:t>”)</w:t>
            </w:r>
            <w:r w:rsidRPr="00987049">
              <w:t xml:space="preserve"> set out who has a right of appeal to the</w:t>
            </w:r>
            <w:r w:rsidRPr="008D1140">
              <w:t xml:space="preserve"> Immigration Appeal Division (the “</w:t>
            </w:r>
            <w:r w:rsidRPr="00987049">
              <w:t>IAD</w:t>
            </w:r>
            <w:r>
              <w:t>”) of the Immigration and Refugee Board (“IRB”)</w:t>
            </w:r>
            <w:r w:rsidRPr="00987049">
              <w:t xml:space="preserve">. Those who have been found inadmissible to Canada on grounds of security (as defined in </w:t>
            </w:r>
            <w:r w:rsidRPr="00987049">
              <w:rPr>
                <w:i/>
              </w:rPr>
              <w:t>IRPA</w:t>
            </w:r>
            <w:r w:rsidRPr="00987049">
              <w:t>, s. 34), for violating human or international rights (</w:t>
            </w:r>
            <w:r w:rsidRPr="00987049">
              <w:rPr>
                <w:i/>
              </w:rPr>
              <w:t>IRPA</w:t>
            </w:r>
            <w:r w:rsidRPr="00987049">
              <w:t>, s. 35), for serious criminality (</w:t>
            </w:r>
            <w:r w:rsidRPr="00987049">
              <w:rPr>
                <w:i/>
              </w:rPr>
              <w:t>IRPA</w:t>
            </w:r>
            <w:r w:rsidRPr="00987049">
              <w:t>, s. 36), or for organized criminality (</w:t>
            </w:r>
            <w:r w:rsidRPr="00987049">
              <w:rPr>
                <w:i/>
              </w:rPr>
              <w:t>IRPA</w:t>
            </w:r>
            <w:r w:rsidRPr="00987049">
              <w:t>, s. 37)</w:t>
            </w:r>
            <w:r>
              <w:t>,</w:t>
            </w:r>
            <w:r w:rsidRPr="00987049">
              <w:t xml:space="preserve"> do not have a right of appeal (</w:t>
            </w:r>
            <w:r w:rsidRPr="00987049">
              <w:rPr>
                <w:i/>
              </w:rPr>
              <w:t>IRPA</w:t>
            </w:r>
            <w:r w:rsidRPr="00987049">
              <w:t>, s. 64). Those with a serious criminality finding due to a conviction in Canada punished by a term of imprisonment of less than six months retain their right of appeal (</w:t>
            </w:r>
            <w:r w:rsidRPr="00987049">
              <w:rPr>
                <w:i/>
              </w:rPr>
              <w:t>IRPA</w:t>
            </w:r>
            <w:r w:rsidRPr="00987049">
              <w:t>, s. 64(2)).</w:t>
            </w:r>
          </w:p>
        </w:tc>
        <w:tc>
          <w:tcPr>
            <w:tcW w:w="486" w:type="dxa"/>
            <w:tcBorders>
              <w:left w:val="single" w:sz="6" w:space="0" w:color="auto"/>
              <w:right w:val="nil"/>
            </w:tcBorders>
          </w:tcPr>
          <w:p w14:paraId="6C9405E1" w14:textId="77777777" w:rsidR="008B736D" w:rsidRPr="00987049" w:rsidRDefault="008B736D" w:rsidP="008B736D">
            <w:pPr>
              <w:pStyle w:val="Level111G1"/>
            </w:pPr>
          </w:p>
        </w:tc>
        <w:tc>
          <w:tcPr>
            <w:tcW w:w="450" w:type="dxa"/>
            <w:tcBorders>
              <w:left w:val="single" w:sz="6" w:space="0" w:color="auto"/>
              <w:right w:val="nil"/>
            </w:tcBorders>
          </w:tcPr>
          <w:p w14:paraId="05B26AD3" w14:textId="77777777" w:rsidR="008B736D" w:rsidRPr="00987049" w:rsidRDefault="008B736D" w:rsidP="008B736D">
            <w:pPr>
              <w:pStyle w:val="Level111G1"/>
            </w:pPr>
          </w:p>
        </w:tc>
        <w:tc>
          <w:tcPr>
            <w:tcW w:w="450" w:type="dxa"/>
            <w:tcBorders>
              <w:left w:val="single" w:sz="6" w:space="0" w:color="auto"/>
              <w:right w:val="nil"/>
            </w:tcBorders>
          </w:tcPr>
          <w:p w14:paraId="28B8CB4A" w14:textId="77777777" w:rsidR="008B736D" w:rsidRPr="00987049" w:rsidRDefault="008B736D" w:rsidP="008B736D">
            <w:pPr>
              <w:pStyle w:val="Level111G1"/>
            </w:pPr>
          </w:p>
        </w:tc>
        <w:tc>
          <w:tcPr>
            <w:tcW w:w="1001" w:type="dxa"/>
            <w:tcBorders>
              <w:left w:val="single" w:sz="6" w:space="0" w:color="auto"/>
              <w:right w:val="nil"/>
            </w:tcBorders>
          </w:tcPr>
          <w:p w14:paraId="545B96EB" w14:textId="77777777" w:rsidR="008B736D" w:rsidRPr="00987049" w:rsidRDefault="008B736D" w:rsidP="008B736D">
            <w:pPr>
              <w:pStyle w:val="Level111G1"/>
            </w:pPr>
          </w:p>
        </w:tc>
        <w:tc>
          <w:tcPr>
            <w:tcW w:w="1001" w:type="dxa"/>
            <w:tcBorders>
              <w:left w:val="single" w:sz="6" w:space="0" w:color="auto"/>
              <w:right w:val="nil"/>
            </w:tcBorders>
          </w:tcPr>
          <w:p w14:paraId="58B9A8AF" w14:textId="77777777" w:rsidR="008B736D" w:rsidRPr="00987049" w:rsidRDefault="008B736D" w:rsidP="008B736D">
            <w:pPr>
              <w:pStyle w:val="Level111G1"/>
            </w:pPr>
          </w:p>
        </w:tc>
      </w:tr>
      <w:tr w:rsidR="008B736D" w:rsidRPr="00987049" w14:paraId="7E0CA897" w14:textId="77777777" w:rsidTr="00B62072">
        <w:trPr>
          <w:cantSplit/>
          <w:trHeight w:val="315"/>
        </w:trPr>
        <w:tc>
          <w:tcPr>
            <w:tcW w:w="6912" w:type="dxa"/>
            <w:tcBorders>
              <w:left w:val="nil"/>
              <w:bottom w:val="nil"/>
              <w:right w:val="nil"/>
            </w:tcBorders>
          </w:tcPr>
          <w:p w14:paraId="5B0F7F19" w14:textId="783D6AA0" w:rsidR="008B736D" w:rsidRPr="00987049" w:rsidRDefault="008B736D" w:rsidP="008B736D">
            <w:pPr>
              <w:pStyle w:val="Level111G1"/>
            </w:pPr>
            <w:r w:rsidRPr="00987049">
              <w:tab/>
            </w:r>
            <w:r w:rsidR="007828DF">
              <w:t>2</w:t>
            </w:r>
            <w:r w:rsidRPr="00987049">
              <w:t>.</w:t>
            </w:r>
            <w:r w:rsidR="007828DF">
              <w:t>3</w:t>
            </w:r>
            <w:r w:rsidRPr="00987049">
              <w:tab/>
              <w:t>Collect additional information:</w:t>
            </w:r>
          </w:p>
        </w:tc>
        <w:tc>
          <w:tcPr>
            <w:tcW w:w="486" w:type="dxa"/>
            <w:tcBorders>
              <w:left w:val="single" w:sz="6" w:space="0" w:color="auto"/>
              <w:bottom w:val="nil"/>
              <w:right w:val="nil"/>
            </w:tcBorders>
          </w:tcPr>
          <w:p w14:paraId="7C8BBC98" w14:textId="77777777" w:rsidR="008B736D" w:rsidRPr="00987049" w:rsidRDefault="008B736D" w:rsidP="008B736D">
            <w:pPr>
              <w:pStyle w:val="Level111G1"/>
            </w:pPr>
          </w:p>
        </w:tc>
        <w:tc>
          <w:tcPr>
            <w:tcW w:w="450" w:type="dxa"/>
            <w:tcBorders>
              <w:left w:val="single" w:sz="6" w:space="0" w:color="auto"/>
              <w:bottom w:val="nil"/>
              <w:right w:val="nil"/>
            </w:tcBorders>
          </w:tcPr>
          <w:p w14:paraId="17CEFD3F" w14:textId="77777777" w:rsidR="008B736D" w:rsidRPr="00987049" w:rsidRDefault="008B736D" w:rsidP="008B736D">
            <w:pPr>
              <w:pStyle w:val="Level111G1"/>
            </w:pPr>
          </w:p>
        </w:tc>
        <w:tc>
          <w:tcPr>
            <w:tcW w:w="450" w:type="dxa"/>
            <w:tcBorders>
              <w:left w:val="single" w:sz="6" w:space="0" w:color="auto"/>
              <w:bottom w:val="nil"/>
              <w:right w:val="nil"/>
            </w:tcBorders>
          </w:tcPr>
          <w:p w14:paraId="7AD60E42" w14:textId="77777777" w:rsidR="008B736D" w:rsidRPr="00987049" w:rsidRDefault="008B736D" w:rsidP="008B736D">
            <w:pPr>
              <w:pStyle w:val="Level111G1"/>
            </w:pPr>
          </w:p>
        </w:tc>
        <w:tc>
          <w:tcPr>
            <w:tcW w:w="1001" w:type="dxa"/>
            <w:tcBorders>
              <w:left w:val="single" w:sz="6" w:space="0" w:color="auto"/>
              <w:bottom w:val="nil"/>
              <w:right w:val="nil"/>
            </w:tcBorders>
          </w:tcPr>
          <w:p w14:paraId="00EDF8E9" w14:textId="77777777" w:rsidR="008B736D" w:rsidRPr="00987049" w:rsidRDefault="008B736D" w:rsidP="008B736D">
            <w:pPr>
              <w:pStyle w:val="Level111G1"/>
            </w:pPr>
          </w:p>
        </w:tc>
        <w:tc>
          <w:tcPr>
            <w:tcW w:w="1001" w:type="dxa"/>
            <w:tcBorders>
              <w:left w:val="single" w:sz="6" w:space="0" w:color="auto"/>
              <w:bottom w:val="nil"/>
              <w:right w:val="nil"/>
            </w:tcBorders>
          </w:tcPr>
          <w:p w14:paraId="4472AABB" w14:textId="77777777" w:rsidR="008B736D" w:rsidRPr="00987049" w:rsidRDefault="008B736D" w:rsidP="008B736D">
            <w:pPr>
              <w:pStyle w:val="Level111G1"/>
            </w:pPr>
          </w:p>
        </w:tc>
      </w:tr>
      <w:tr w:rsidR="008B736D" w:rsidRPr="00987049" w14:paraId="0FDF1B19" w14:textId="77777777" w:rsidTr="00BB20EB">
        <w:trPr>
          <w:cantSplit/>
          <w:trHeight w:val="252"/>
        </w:trPr>
        <w:tc>
          <w:tcPr>
            <w:tcW w:w="6912" w:type="dxa"/>
            <w:tcBorders>
              <w:top w:val="nil"/>
              <w:left w:val="nil"/>
              <w:bottom w:val="nil"/>
              <w:right w:val="nil"/>
            </w:tcBorders>
          </w:tcPr>
          <w:p w14:paraId="66A82FBF" w14:textId="15846504" w:rsidR="008B736D" w:rsidRPr="00987049" w:rsidRDefault="008B736D" w:rsidP="008B736D">
            <w:pPr>
              <w:pStyle w:val="Level2"/>
              <w:ind w:left="1166" w:hanging="1166"/>
            </w:pPr>
            <w:r w:rsidRPr="00987049">
              <w:tab/>
              <w:t>.1</w:t>
            </w:r>
            <w:r w:rsidRPr="00987049">
              <w:tab/>
              <w:t>Personal information and documents:</w:t>
            </w:r>
          </w:p>
        </w:tc>
        <w:tc>
          <w:tcPr>
            <w:tcW w:w="486" w:type="dxa"/>
            <w:tcBorders>
              <w:top w:val="nil"/>
              <w:left w:val="single" w:sz="6" w:space="0" w:color="auto"/>
              <w:bottom w:val="nil"/>
              <w:right w:val="nil"/>
            </w:tcBorders>
          </w:tcPr>
          <w:p w14:paraId="5D3C9FEE" w14:textId="77777777" w:rsidR="008B736D" w:rsidRPr="00987049" w:rsidRDefault="008B736D" w:rsidP="008B736D">
            <w:pPr>
              <w:pStyle w:val="Level2"/>
            </w:pPr>
          </w:p>
        </w:tc>
        <w:tc>
          <w:tcPr>
            <w:tcW w:w="450" w:type="dxa"/>
            <w:tcBorders>
              <w:top w:val="nil"/>
              <w:left w:val="single" w:sz="6" w:space="0" w:color="auto"/>
              <w:bottom w:val="nil"/>
              <w:right w:val="nil"/>
            </w:tcBorders>
          </w:tcPr>
          <w:p w14:paraId="79D05CBA" w14:textId="77777777" w:rsidR="008B736D" w:rsidRPr="00987049" w:rsidRDefault="008B736D" w:rsidP="008B736D">
            <w:pPr>
              <w:pStyle w:val="Level2"/>
            </w:pPr>
          </w:p>
        </w:tc>
        <w:tc>
          <w:tcPr>
            <w:tcW w:w="450" w:type="dxa"/>
            <w:tcBorders>
              <w:top w:val="nil"/>
              <w:left w:val="single" w:sz="6" w:space="0" w:color="auto"/>
              <w:bottom w:val="nil"/>
              <w:right w:val="nil"/>
            </w:tcBorders>
          </w:tcPr>
          <w:p w14:paraId="498241A8" w14:textId="77777777" w:rsidR="008B736D" w:rsidRPr="00987049" w:rsidRDefault="008B736D" w:rsidP="008B736D">
            <w:pPr>
              <w:pStyle w:val="Level2"/>
            </w:pPr>
          </w:p>
        </w:tc>
        <w:tc>
          <w:tcPr>
            <w:tcW w:w="1001" w:type="dxa"/>
            <w:tcBorders>
              <w:top w:val="nil"/>
              <w:left w:val="single" w:sz="6" w:space="0" w:color="auto"/>
              <w:bottom w:val="nil"/>
              <w:right w:val="nil"/>
            </w:tcBorders>
          </w:tcPr>
          <w:p w14:paraId="251DAE10" w14:textId="77777777" w:rsidR="008B736D" w:rsidRPr="00987049" w:rsidRDefault="008B736D" w:rsidP="008B736D">
            <w:pPr>
              <w:pStyle w:val="Level2"/>
            </w:pPr>
          </w:p>
        </w:tc>
        <w:tc>
          <w:tcPr>
            <w:tcW w:w="1001" w:type="dxa"/>
            <w:tcBorders>
              <w:top w:val="nil"/>
              <w:left w:val="single" w:sz="6" w:space="0" w:color="auto"/>
              <w:bottom w:val="nil"/>
              <w:right w:val="nil"/>
            </w:tcBorders>
          </w:tcPr>
          <w:p w14:paraId="7EAB6217" w14:textId="77777777" w:rsidR="008B736D" w:rsidRPr="00987049" w:rsidRDefault="008B736D" w:rsidP="008B736D">
            <w:pPr>
              <w:pStyle w:val="Level2"/>
            </w:pPr>
          </w:p>
        </w:tc>
      </w:tr>
      <w:tr w:rsidR="008B736D" w:rsidRPr="00987049" w14:paraId="07922160" w14:textId="77777777" w:rsidTr="00BB20EB">
        <w:trPr>
          <w:trHeight w:val="972"/>
        </w:trPr>
        <w:tc>
          <w:tcPr>
            <w:tcW w:w="6912" w:type="dxa"/>
            <w:tcBorders>
              <w:top w:val="nil"/>
              <w:left w:val="nil"/>
              <w:bottom w:val="nil"/>
              <w:right w:val="nil"/>
            </w:tcBorders>
          </w:tcPr>
          <w:p w14:paraId="7D1F429A" w14:textId="77777777" w:rsidR="008B736D" w:rsidRPr="00987049" w:rsidRDefault="008B736D" w:rsidP="008B736D">
            <w:pPr>
              <w:pStyle w:val="Level3"/>
              <w:spacing w:before="40"/>
            </w:pPr>
            <w:r w:rsidRPr="00987049">
              <w:tab/>
              <w:t>(a)</w:t>
            </w:r>
            <w:r w:rsidRPr="00987049">
              <w:tab/>
              <w:t xml:space="preserve">Citizenship and immigration status; place and date of birth; the basis on which the client was first admitted to Canada; whether the client is under legal disability or is a minor child; confirmation of appointment of a designated representative under </w:t>
            </w:r>
            <w:r w:rsidRPr="00987049">
              <w:rPr>
                <w:i/>
              </w:rPr>
              <w:t>IRPA</w:t>
            </w:r>
            <w:r w:rsidRPr="00987049">
              <w:t>, s. 167(2)</w:t>
            </w:r>
            <w:r w:rsidRPr="00987049">
              <w:rPr>
                <w:i/>
              </w:rPr>
              <w:t>.</w:t>
            </w:r>
          </w:p>
        </w:tc>
        <w:tc>
          <w:tcPr>
            <w:tcW w:w="486" w:type="dxa"/>
            <w:tcBorders>
              <w:top w:val="nil"/>
              <w:left w:val="single" w:sz="6" w:space="0" w:color="auto"/>
              <w:bottom w:val="nil"/>
              <w:right w:val="nil"/>
            </w:tcBorders>
          </w:tcPr>
          <w:p w14:paraId="334B1AD0" w14:textId="77777777" w:rsidR="008B736D" w:rsidRPr="00987049" w:rsidRDefault="008B736D" w:rsidP="008B736D">
            <w:pPr>
              <w:pStyle w:val="Level3"/>
              <w:spacing w:before="40"/>
              <w:rPr>
                <w:rFonts w:ascii="Arial" w:hAnsi="Arial"/>
              </w:rPr>
            </w:pPr>
          </w:p>
        </w:tc>
        <w:tc>
          <w:tcPr>
            <w:tcW w:w="450" w:type="dxa"/>
            <w:tcBorders>
              <w:top w:val="nil"/>
              <w:left w:val="single" w:sz="6" w:space="0" w:color="auto"/>
              <w:bottom w:val="nil"/>
              <w:right w:val="nil"/>
            </w:tcBorders>
          </w:tcPr>
          <w:p w14:paraId="6350639E" w14:textId="77777777" w:rsidR="008B736D" w:rsidRPr="00987049" w:rsidRDefault="008B736D" w:rsidP="008B736D">
            <w:pPr>
              <w:pStyle w:val="Level3"/>
              <w:spacing w:before="40"/>
              <w:rPr>
                <w:rFonts w:ascii="Arial" w:hAnsi="Arial"/>
              </w:rPr>
            </w:pPr>
          </w:p>
        </w:tc>
        <w:tc>
          <w:tcPr>
            <w:tcW w:w="450" w:type="dxa"/>
            <w:tcBorders>
              <w:top w:val="nil"/>
              <w:left w:val="single" w:sz="6" w:space="0" w:color="auto"/>
              <w:bottom w:val="nil"/>
              <w:right w:val="nil"/>
            </w:tcBorders>
          </w:tcPr>
          <w:p w14:paraId="1E0A9E3C" w14:textId="77777777" w:rsidR="008B736D" w:rsidRPr="00987049" w:rsidRDefault="008B736D" w:rsidP="008B736D">
            <w:pPr>
              <w:pStyle w:val="Level3"/>
              <w:spacing w:before="40"/>
              <w:rPr>
                <w:rFonts w:ascii="Arial" w:hAnsi="Arial"/>
              </w:rPr>
            </w:pPr>
          </w:p>
        </w:tc>
        <w:tc>
          <w:tcPr>
            <w:tcW w:w="1001" w:type="dxa"/>
            <w:tcBorders>
              <w:top w:val="nil"/>
              <w:left w:val="single" w:sz="6" w:space="0" w:color="auto"/>
              <w:bottom w:val="nil"/>
              <w:right w:val="nil"/>
            </w:tcBorders>
          </w:tcPr>
          <w:p w14:paraId="1865249D" w14:textId="77777777" w:rsidR="008B736D" w:rsidRPr="00987049" w:rsidRDefault="008B736D" w:rsidP="008B736D">
            <w:pPr>
              <w:pStyle w:val="Level3"/>
              <w:spacing w:before="40"/>
              <w:rPr>
                <w:rFonts w:ascii="Arial" w:hAnsi="Arial"/>
              </w:rPr>
            </w:pPr>
          </w:p>
        </w:tc>
        <w:tc>
          <w:tcPr>
            <w:tcW w:w="1001" w:type="dxa"/>
            <w:tcBorders>
              <w:top w:val="nil"/>
              <w:left w:val="single" w:sz="6" w:space="0" w:color="auto"/>
              <w:bottom w:val="nil"/>
              <w:right w:val="nil"/>
            </w:tcBorders>
          </w:tcPr>
          <w:p w14:paraId="7B3A5314" w14:textId="77777777" w:rsidR="008B736D" w:rsidRPr="00987049" w:rsidRDefault="008B736D" w:rsidP="008B736D">
            <w:pPr>
              <w:pStyle w:val="Level3"/>
              <w:spacing w:before="40"/>
              <w:rPr>
                <w:rFonts w:ascii="Arial" w:hAnsi="Arial"/>
              </w:rPr>
            </w:pPr>
          </w:p>
        </w:tc>
      </w:tr>
      <w:tr w:rsidR="008B736D" w:rsidRPr="00987049" w14:paraId="15037ED7" w14:textId="77777777" w:rsidTr="00BB20EB">
        <w:trPr>
          <w:cantSplit/>
          <w:trHeight w:val="20"/>
        </w:trPr>
        <w:tc>
          <w:tcPr>
            <w:tcW w:w="6912" w:type="dxa"/>
            <w:tcBorders>
              <w:top w:val="nil"/>
              <w:left w:val="nil"/>
              <w:right w:val="nil"/>
            </w:tcBorders>
          </w:tcPr>
          <w:p w14:paraId="0C172423" w14:textId="77777777" w:rsidR="008B736D" w:rsidRPr="00987049" w:rsidRDefault="008B736D" w:rsidP="008B736D">
            <w:pPr>
              <w:pStyle w:val="Level3"/>
              <w:spacing w:before="40"/>
            </w:pPr>
            <w:r w:rsidRPr="00987049">
              <w:tab/>
              <w:t>(b)</w:t>
            </w:r>
            <w:r w:rsidRPr="00987049">
              <w:tab/>
              <w:t>Copies of removal order and filed notice of appeal. The notice of appeal must be received by the IAD within 30 days after the appellant received the removal order (</w:t>
            </w:r>
            <w:r w:rsidRPr="008D1140">
              <w:t>Immigration Appeal Division Rules, SOR/2002-230 (“IAD Rules”), Rules</w:t>
            </w:r>
            <w:r w:rsidRPr="00987049">
              <w:t xml:space="preserve"> 5(3) and 7(2)). </w:t>
            </w:r>
          </w:p>
        </w:tc>
        <w:tc>
          <w:tcPr>
            <w:tcW w:w="486" w:type="dxa"/>
            <w:tcBorders>
              <w:top w:val="nil"/>
              <w:left w:val="single" w:sz="6" w:space="0" w:color="auto"/>
              <w:right w:val="nil"/>
            </w:tcBorders>
          </w:tcPr>
          <w:p w14:paraId="6ED21865" w14:textId="77777777" w:rsidR="008B736D" w:rsidRPr="00987049" w:rsidRDefault="008B736D" w:rsidP="008B736D">
            <w:pPr>
              <w:pStyle w:val="Level3"/>
              <w:spacing w:before="40"/>
              <w:rPr>
                <w:rFonts w:ascii="Arial" w:hAnsi="Arial"/>
              </w:rPr>
            </w:pPr>
          </w:p>
        </w:tc>
        <w:tc>
          <w:tcPr>
            <w:tcW w:w="450" w:type="dxa"/>
            <w:tcBorders>
              <w:top w:val="nil"/>
              <w:left w:val="single" w:sz="6" w:space="0" w:color="auto"/>
              <w:right w:val="nil"/>
            </w:tcBorders>
          </w:tcPr>
          <w:p w14:paraId="0CFED80D" w14:textId="77777777" w:rsidR="008B736D" w:rsidRPr="00987049" w:rsidRDefault="008B736D" w:rsidP="008B736D">
            <w:pPr>
              <w:pStyle w:val="Level3"/>
              <w:spacing w:before="40"/>
              <w:rPr>
                <w:rFonts w:ascii="Arial" w:hAnsi="Arial"/>
              </w:rPr>
            </w:pPr>
          </w:p>
        </w:tc>
        <w:tc>
          <w:tcPr>
            <w:tcW w:w="450" w:type="dxa"/>
            <w:tcBorders>
              <w:top w:val="nil"/>
              <w:left w:val="single" w:sz="6" w:space="0" w:color="auto"/>
              <w:right w:val="nil"/>
            </w:tcBorders>
          </w:tcPr>
          <w:p w14:paraId="27B319DB" w14:textId="77777777" w:rsidR="008B736D" w:rsidRPr="00987049" w:rsidRDefault="008B736D" w:rsidP="008B736D">
            <w:pPr>
              <w:pStyle w:val="Level3"/>
              <w:spacing w:before="40"/>
              <w:rPr>
                <w:rFonts w:ascii="Arial" w:hAnsi="Arial"/>
              </w:rPr>
            </w:pPr>
          </w:p>
        </w:tc>
        <w:tc>
          <w:tcPr>
            <w:tcW w:w="1001" w:type="dxa"/>
            <w:tcBorders>
              <w:top w:val="nil"/>
              <w:left w:val="single" w:sz="6" w:space="0" w:color="auto"/>
              <w:right w:val="nil"/>
            </w:tcBorders>
          </w:tcPr>
          <w:p w14:paraId="1CF3A3B4" w14:textId="77777777" w:rsidR="008B736D" w:rsidRPr="00987049" w:rsidRDefault="008B736D" w:rsidP="008B736D">
            <w:pPr>
              <w:pStyle w:val="Level3"/>
              <w:spacing w:before="40"/>
              <w:rPr>
                <w:rFonts w:ascii="Arial" w:hAnsi="Arial"/>
              </w:rPr>
            </w:pPr>
          </w:p>
        </w:tc>
        <w:tc>
          <w:tcPr>
            <w:tcW w:w="1001" w:type="dxa"/>
            <w:tcBorders>
              <w:top w:val="nil"/>
              <w:left w:val="single" w:sz="6" w:space="0" w:color="auto"/>
              <w:right w:val="nil"/>
            </w:tcBorders>
          </w:tcPr>
          <w:p w14:paraId="49DBEC42" w14:textId="77777777" w:rsidR="008B736D" w:rsidRPr="00987049" w:rsidRDefault="008B736D" w:rsidP="008B736D">
            <w:pPr>
              <w:pStyle w:val="Level3"/>
              <w:spacing w:before="40"/>
              <w:rPr>
                <w:rFonts w:ascii="Arial" w:hAnsi="Arial"/>
              </w:rPr>
            </w:pPr>
          </w:p>
        </w:tc>
      </w:tr>
      <w:tr w:rsidR="008B736D" w:rsidRPr="00987049" w14:paraId="2C6AEC66" w14:textId="77777777" w:rsidTr="00550566">
        <w:trPr>
          <w:cantSplit/>
          <w:trHeight w:val="666"/>
        </w:trPr>
        <w:tc>
          <w:tcPr>
            <w:tcW w:w="6912" w:type="dxa"/>
            <w:tcBorders>
              <w:left w:val="nil"/>
              <w:right w:val="nil"/>
            </w:tcBorders>
          </w:tcPr>
          <w:p w14:paraId="4225AFEF" w14:textId="0CB38151" w:rsidR="008B736D" w:rsidRPr="00987049" w:rsidRDefault="008B736D" w:rsidP="008B736D">
            <w:pPr>
              <w:pStyle w:val="Level3"/>
              <w:spacing w:before="40"/>
            </w:pPr>
            <w:r w:rsidRPr="00987049">
              <w:tab/>
              <w:t>(c)</w:t>
            </w:r>
            <w:r w:rsidRPr="00987049">
              <w:tab/>
              <w:t xml:space="preserve">If the client is a legal aid referral, confirm the Legal </w:t>
            </w:r>
            <w:r>
              <w:t>Aid BC</w:t>
            </w:r>
            <w:r w:rsidR="00140E2D">
              <w:t xml:space="preserve"> (Legal Services Society)</w:t>
            </w:r>
            <w:r w:rsidRPr="00987049">
              <w:t xml:space="preserve"> referral has been received; note the L</w:t>
            </w:r>
            <w:r>
              <w:t>egal Aid</w:t>
            </w:r>
            <w:r w:rsidRPr="00987049">
              <w:t xml:space="preserve"> assignment date and the expiry date of coverage.</w:t>
            </w:r>
          </w:p>
        </w:tc>
        <w:tc>
          <w:tcPr>
            <w:tcW w:w="486" w:type="dxa"/>
            <w:tcBorders>
              <w:left w:val="single" w:sz="6" w:space="0" w:color="auto"/>
              <w:right w:val="nil"/>
            </w:tcBorders>
          </w:tcPr>
          <w:p w14:paraId="3ADB35A6"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06A5E245"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24E6370D"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2EDABA3A"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18270802" w14:textId="77777777" w:rsidR="008B736D" w:rsidRPr="00987049" w:rsidRDefault="008B736D" w:rsidP="008B736D">
            <w:pPr>
              <w:pStyle w:val="Level3"/>
              <w:spacing w:before="40"/>
              <w:rPr>
                <w:rFonts w:ascii="Arial" w:hAnsi="Arial"/>
              </w:rPr>
            </w:pPr>
          </w:p>
        </w:tc>
      </w:tr>
      <w:tr w:rsidR="008B736D" w:rsidRPr="00987049" w14:paraId="55CB195D" w14:textId="77777777" w:rsidTr="001E5648">
        <w:trPr>
          <w:cantSplit/>
          <w:trHeight w:val="603"/>
        </w:trPr>
        <w:tc>
          <w:tcPr>
            <w:tcW w:w="6912" w:type="dxa"/>
            <w:tcBorders>
              <w:left w:val="nil"/>
              <w:right w:val="nil"/>
            </w:tcBorders>
          </w:tcPr>
          <w:p w14:paraId="1CFBDD53" w14:textId="77777777" w:rsidR="008B736D" w:rsidRPr="00987049" w:rsidRDefault="008B736D" w:rsidP="008B736D">
            <w:pPr>
              <w:pStyle w:val="Level3"/>
              <w:spacing w:before="40"/>
            </w:pPr>
            <w:r w:rsidRPr="00987049">
              <w:tab/>
              <w:t>(d)</w:t>
            </w:r>
            <w:r w:rsidRPr="00987049">
              <w:tab/>
              <w:t>Details of education, including any current schooling or training.</w:t>
            </w:r>
          </w:p>
        </w:tc>
        <w:tc>
          <w:tcPr>
            <w:tcW w:w="486" w:type="dxa"/>
            <w:tcBorders>
              <w:left w:val="single" w:sz="6" w:space="0" w:color="auto"/>
              <w:right w:val="nil"/>
            </w:tcBorders>
          </w:tcPr>
          <w:p w14:paraId="05666B95" w14:textId="77777777" w:rsidR="008B736D" w:rsidRPr="00987049" w:rsidRDefault="008B736D" w:rsidP="008B736D">
            <w:pPr>
              <w:pStyle w:val="Level3"/>
              <w:spacing w:before="40"/>
              <w:rPr>
                <w:rFonts w:ascii="Arial" w:hAnsi="Arial"/>
              </w:rPr>
            </w:pPr>
            <w:r w:rsidRPr="00987049">
              <w:rPr>
                <w:rFonts w:ascii="Arial" w:hAnsi="Arial"/>
              </w:rPr>
              <w:tab/>
            </w:r>
          </w:p>
        </w:tc>
        <w:tc>
          <w:tcPr>
            <w:tcW w:w="450" w:type="dxa"/>
            <w:tcBorders>
              <w:left w:val="single" w:sz="6" w:space="0" w:color="auto"/>
              <w:right w:val="nil"/>
            </w:tcBorders>
          </w:tcPr>
          <w:p w14:paraId="4539EFF8"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5AB7E9D0"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5C91BFE8"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5E7BFDF9" w14:textId="77777777" w:rsidR="008B736D" w:rsidRPr="00987049" w:rsidRDefault="008B736D" w:rsidP="008B736D">
            <w:pPr>
              <w:pStyle w:val="Level3"/>
              <w:spacing w:before="40"/>
              <w:rPr>
                <w:rFonts w:ascii="Arial" w:hAnsi="Arial"/>
              </w:rPr>
            </w:pPr>
          </w:p>
        </w:tc>
      </w:tr>
      <w:tr w:rsidR="008B736D" w:rsidRPr="00987049" w14:paraId="2DC49C27" w14:textId="77777777" w:rsidTr="00550566">
        <w:trPr>
          <w:cantSplit/>
        </w:trPr>
        <w:tc>
          <w:tcPr>
            <w:tcW w:w="6912" w:type="dxa"/>
            <w:tcBorders>
              <w:left w:val="nil"/>
              <w:right w:val="nil"/>
            </w:tcBorders>
          </w:tcPr>
          <w:p w14:paraId="6B98F1CE" w14:textId="77777777" w:rsidR="008B736D" w:rsidRPr="00987049" w:rsidRDefault="008B736D" w:rsidP="008B736D">
            <w:pPr>
              <w:pStyle w:val="Level3"/>
              <w:spacing w:before="40"/>
            </w:pPr>
            <w:r w:rsidRPr="00987049">
              <w:lastRenderedPageBreak/>
              <w:tab/>
              <w:t>(e)</w:t>
            </w:r>
            <w:r w:rsidRPr="00987049">
              <w:tab/>
              <w:t>Details of employment history, including:</w:t>
            </w:r>
          </w:p>
        </w:tc>
        <w:tc>
          <w:tcPr>
            <w:tcW w:w="486" w:type="dxa"/>
            <w:tcBorders>
              <w:left w:val="single" w:sz="6" w:space="0" w:color="auto"/>
              <w:right w:val="nil"/>
            </w:tcBorders>
          </w:tcPr>
          <w:p w14:paraId="658150B0"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2D015CA9"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284C8860"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1B18A192"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1AFB1796" w14:textId="77777777" w:rsidR="008B736D" w:rsidRPr="00987049" w:rsidRDefault="008B736D" w:rsidP="008B736D">
            <w:pPr>
              <w:pStyle w:val="Level3"/>
              <w:spacing w:before="40"/>
              <w:rPr>
                <w:rFonts w:ascii="Arial" w:hAnsi="Arial"/>
              </w:rPr>
            </w:pPr>
          </w:p>
        </w:tc>
      </w:tr>
      <w:tr w:rsidR="008B736D" w:rsidRPr="00987049" w14:paraId="0500DE11" w14:textId="77777777" w:rsidTr="00550566">
        <w:trPr>
          <w:cantSplit/>
          <w:trHeight w:val="1089"/>
        </w:trPr>
        <w:tc>
          <w:tcPr>
            <w:tcW w:w="6912" w:type="dxa"/>
            <w:tcBorders>
              <w:left w:val="nil"/>
              <w:right w:val="nil"/>
            </w:tcBorders>
          </w:tcPr>
          <w:p w14:paraId="6AA742A8" w14:textId="77777777" w:rsidR="008B736D" w:rsidRPr="00987049" w:rsidRDefault="008B736D" w:rsidP="008B736D">
            <w:pPr>
              <w:pStyle w:val="Level4"/>
              <w:spacing w:before="40"/>
            </w:pPr>
            <w:r w:rsidRPr="00987049">
              <w:tab/>
              <w:t>(</w:t>
            </w:r>
            <w:proofErr w:type="spellStart"/>
            <w:r w:rsidRPr="00987049">
              <w:t>i</w:t>
            </w:r>
            <w:proofErr w:type="spellEnd"/>
            <w:r w:rsidRPr="00987049">
              <w:t>)</w:t>
            </w:r>
            <w:r w:rsidRPr="00987049">
              <w:tab/>
              <w:t>Current employment: employer’s name, address, and phone number (obtain permission to contact employer); job title; length of employment with that employer; name of immediate supervisor; hours regularly worked; approximate income; typical duties and future prospects.</w:t>
            </w:r>
          </w:p>
        </w:tc>
        <w:tc>
          <w:tcPr>
            <w:tcW w:w="486" w:type="dxa"/>
            <w:tcBorders>
              <w:left w:val="single" w:sz="6" w:space="0" w:color="auto"/>
              <w:right w:val="nil"/>
            </w:tcBorders>
          </w:tcPr>
          <w:p w14:paraId="2DB5139B"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16BDDC5B"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0CBB47A2"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07B7CAA7"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30E61002" w14:textId="77777777" w:rsidR="008B736D" w:rsidRPr="00987049" w:rsidRDefault="008B736D" w:rsidP="008B736D">
            <w:pPr>
              <w:pStyle w:val="Level4"/>
              <w:spacing w:before="40"/>
              <w:rPr>
                <w:rFonts w:ascii="Arial" w:hAnsi="Arial"/>
              </w:rPr>
            </w:pPr>
          </w:p>
        </w:tc>
      </w:tr>
      <w:tr w:rsidR="008B736D" w:rsidRPr="00987049" w14:paraId="2F954472" w14:textId="77777777" w:rsidTr="00550566">
        <w:trPr>
          <w:cantSplit/>
          <w:trHeight w:val="351"/>
        </w:trPr>
        <w:tc>
          <w:tcPr>
            <w:tcW w:w="6912" w:type="dxa"/>
            <w:tcBorders>
              <w:left w:val="nil"/>
              <w:right w:val="nil"/>
            </w:tcBorders>
          </w:tcPr>
          <w:p w14:paraId="0D53F4A4" w14:textId="77777777" w:rsidR="008B736D" w:rsidRPr="00987049" w:rsidRDefault="008B736D" w:rsidP="008B736D">
            <w:pPr>
              <w:pStyle w:val="Level4"/>
              <w:spacing w:before="40"/>
            </w:pPr>
            <w:r w:rsidRPr="00987049">
              <w:tab/>
              <w:t>(ii)</w:t>
            </w:r>
            <w:r w:rsidRPr="00987049">
              <w:tab/>
              <w:t>Previous employment: same details as set out in preceding paragraph; reason for leaving.</w:t>
            </w:r>
          </w:p>
        </w:tc>
        <w:tc>
          <w:tcPr>
            <w:tcW w:w="486" w:type="dxa"/>
            <w:tcBorders>
              <w:left w:val="single" w:sz="6" w:space="0" w:color="auto"/>
              <w:right w:val="nil"/>
            </w:tcBorders>
          </w:tcPr>
          <w:p w14:paraId="68DCEF79"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7EDBE220"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547ED86A"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21413ED7"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5F1479E6" w14:textId="77777777" w:rsidR="008B736D" w:rsidRPr="00987049" w:rsidRDefault="008B736D" w:rsidP="008B736D">
            <w:pPr>
              <w:pStyle w:val="Level4"/>
              <w:spacing w:before="40"/>
              <w:rPr>
                <w:rFonts w:ascii="Arial" w:hAnsi="Arial"/>
              </w:rPr>
            </w:pPr>
          </w:p>
        </w:tc>
      </w:tr>
      <w:tr w:rsidR="008B736D" w:rsidRPr="00987049" w14:paraId="11D08EB2" w14:textId="77777777" w:rsidTr="00550566">
        <w:trPr>
          <w:cantSplit/>
        </w:trPr>
        <w:tc>
          <w:tcPr>
            <w:tcW w:w="6912" w:type="dxa"/>
            <w:tcBorders>
              <w:left w:val="nil"/>
              <w:right w:val="nil"/>
            </w:tcBorders>
          </w:tcPr>
          <w:p w14:paraId="0C6FA5BB" w14:textId="77777777" w:rsidR="008B736D" w:rsidRPr="00987049" w:rsidRDefault="008B736D" w:rsidP="008B736D">
            <w:pPr>
              <w:pStyle w:val="Level4"/>
              <w:spacing w:before="40"/>
            </w:pPr>
            <w:r w:rsidRPr="00987049">
              <w:tab/>
              <w:t>(iii)</w:t>
            </w:r>
            <w:r w:rsidRPr="00987049">
              <w:tab/>
              <w:t>If unemployed: employment prospects, likelihood that prospective employer will in fact hire the client.</w:t>
            </w:r>
          </w:p>
        </w:tc>
        <w:tc>
          <w:tcPr>
            <w:tcW w:w="486" w:type="dxa"/>
            <w:tcBorders>
              <w:left w:val="single" w:sz="6" w:space="0" w:color="auto"/>
              <w:right w:val="nil"/>
            </w:tcBorders>
          </w:tcPr>
          <w:p w14:paraId="3235A205" w14:textId="77777777" w:rsidR="008B736D" w:rsidRPr="00987049" w:rsidRDefault="008B736D" w:rsidP="008B736D">
            <w:pPr>
              <w:pStyle w:val="Level4"/>
              <w:rPr>
                <w:rFonts w:ascii="Arial" w:hAnsi="Arial"/>
              </w:rPr>
            </w:pPr>
          </w:p>
        </w:tc>
        <w:tc>
          <w:tcPr>
            <w:tcW w:w="450" w:type="dxa"/>
            <w:tcBorders>
              <w:left w:val="single" w:sz="6" w:space="0" w:color="auto"/>
              <w:right w:val="nil"/>
            </w:tcBorders>
          </w:tcPr>
          <w:p w14:paraId="4E955E4D" w14:textId="77777777" w:rsidR="008B736D" w:rsidRPr="00987049" w:rsidRDefault="008B736D" w:rsidP="008B736D">
            <w:pPr>
              <w:pStyle w:val="Level4"/>
              <w:rPr>
                <w:rFonts w:ascii="Arial" w:hAnsi="Arial"/>
              </w:rPr>
            </w:pPr>
          </w:p>
        </w:tc>
        <w:tc>
          <w:tcPr>
            <w:tcW w:w="450" w:type="dxa"/>
            <w:tcBorders>
              <w:left w:val="single" w:sz="6" w:space="0" w:color="auto"/>
              <w:right w:val="nil"/>
            </w:tcBorders>
          </w:tcPr>
          <w:p w14:paraId="534F8A8F" w14:textId="77777777" w:rsidR="008B736D" w:rsidRPr="00987049" w:rsidRDefault="008B736D" w:rsidP="008B736D">
            <w:pPr>
              <w:pStyle w:val="Level4"/>
              <w:rPr>
                <w:rFonts w:ascii="Arial" w:hAnsi="Arial"/>
              </w:rPr>
            </w:pPr>
          </w:p>
        </w:tc>
        <w:tc>
          <w:tcPr>
            <w:tcW w:w="1001" w:type="dxa"/>
            <w:tcBorders>
              <w:left w:val="single" w:sz="6" w:space="0" w:color="auto"/>
              <w:right w:val="nil"/>
            </w:tcBorders>
          </w:tcPr>
          <w:p w14:paraId="2D8380F1" w14:textId="77777777" w:rsidR="008B736D" w:rsidRPr="00987049" w:rsidRDefault="008B736D" w:rsidP="008B736D">
            <w:pPr>
              <w:pStyle w:val="Level4"/>
              <w:rPr>
                <w:rFonts w:ascii="Arial" w:hAnsi="Arial"/>
              </w:rPr>
            </w:pPr>
          </w:p>
        </w:tc>
        <w:tc>
          <w:tcPr>
            <w:tcW w:w="1001" w:type="dxa"/>
            <w:tcBorders>
              <w:left w:val="single" w:sz="6" w:space="0" w:color="auto"/>
              <w:right w:val="nil"/>
            </w:tcBorders>
          </w:tcPr>
          <w:p w14:paraId="28F67418" w14:textId="77777777" w:rsidR="008B736D" w:rsidRPr="00987049" w:rsidRDefault="008B736D" w:rsidP="008B736D">
            <w:pPr>
              <w:pStyle w:val="Level4"/>
              <w:rPr>
                <w:rFonts w:ascii="Arial" w:hAnsi="Arial"/>
              </w:rPr>
            </w:pPr>
          </w:p>
        </w:tc>
      </w:tr>
      <w:tr w:rsidR="008B736D" w:rsidRPr="00987049" w14:paraId="1394BB37" w14:textId="77777777" w:rsidTr="00550566">
        <w:trPr>
          <w:cantSplit/>
        </w:trPr>
        <w:tc>
          <w:tcPr>
            <w:tcW w:w="6912" w:type="dxa"/>
            <w:tcBorders>
              <w:left w:val="nil"/>
              <w:right w:val="nil"/>
            </w:tcBorders>
          </w:tcPr>
          <w:p w14:paraId="08FEEB34" w14:textId="77777777" w:rsidR="008B736D" w:rsidRPr="00987049" w:rsidRDefault="008B736D" w:rsidP="008B736D">
            <w:pPr>
              <w:pStyle w:val="Level3"/>
              <w:spacing w:before="40"/>
            </w:pPr>
            <w:r w:rsidRPr="00987049">
              <w:tab/>
              <w:t>(f)</w:t>
            </w:r>
            <w:r w:rsidRPr="00987049">
              <w:tab/>
              <w:t>Family:</w:t>
            </w:r>
          </w:p>
        </w:tc>
        <w:tc>
          <w:tcPr>
            <w:tcW w:w="486" w:type="dxa"/>
            <w:tcBorders>
              <w:left w:val="single" w:sz="6" w:space="0" w:color="auto"/>
              <w:right w:val="nil"/>
            </w:tcBorders>
          </w:tcPr>
          <w:p w14:paraId="3691E7A2"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166FFF1B"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619A6CB3"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7C48EA36"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144E1BFF" w14:textId="77777777" w:rsidR="008B736D" w:rsidRPr="00987049" w:rsidRDefault="008B736D" w:rsidP="008B736D">
            <w:pPr>
              <w:pStyle w:val="Level3"/>
              <w:rPr>
                <w:rFonts w:ascii="Arial" w:hAnsi="Arial"/>
              </w:rPr>
            </w:pPr>
          </w:p>
        </w:tc>
      </w:tr>
      <w:tr w:rsidR="008B736D" w:rsidRPr="00987049" w14:paraId="437A39A2" w14:textId="77777777" w:rsidTr="00550566">
        <w:trPr>
          <w:cantSplit/>
          <w:trHeight w:val="450"/>
        </w:trPr>
        <w:tc>
          <w:tcPr>
            <w:tcW w:w="6912" w:type="dxa"/>
            <w:tcBorders>
              <w:left w:val="nil"/>
              <w:right w:val="nil"/>
            </w:tcBorders>
          </w:tcPr>
          <w:p w14:paraId="4BDEDB96" w14:textId="77777777" w:rsidR="008B736D" w:rsidRPr="00987049" w:rsidRDefault="008B736D" w:rsidP="008B736D">
            <w:pPr>
              <w:pStyle w:val="Level4"/>
              <w:spacing w:before="40"/>
            </w:pPr>
            <w:r w:rsidRPr="00987049">
              <w:tab/>
              <w:t>(</w:t>
            </w:r>
            <w:proofErr w:type="spellStart"/>
            <w:r w:rsidRPr="00987049">
              <w:t>i</w:t>
            </w:r>
            <w:proofErr w:type="spellEnd"/>
            <w:r w:rsidRPr="00987049">
              <w:t>)</w:t>
            </w:r>
            <w:r w:rsidRPr="00987049">
              <w:tab/>
              <w:t>Marital status; date and place of marriage, if applicable; possible pregnancy.</w:t>
            </w:r>
          </w:p>
        </w:tc>
        <w:tc>
          <w:tcPr>
            <w:tcW w:w="486" w:type="dxa"/>
            <w:tcBorders>
              <w:left w:val="single" w:sz="6" w:space="0" w:color="auto"/>
              <w:right w:val="nil"/>
            </w:tcBorders>
          </w:tcPr>
          <w:p w14:paraId="3F9AE295" w14:textId="77777777" w:rsidR="008B736D" w:rsidRPr="00987049" w:rsidRDefault="008B736D" w:rsidP="008B736D">
            <w:pPr>
              <w:pStyle w:val="Level4"/>
              <w:rPr>
                <w:rFonts w:ascii="Arial" w:hAnsi="Arial"/>
              </w:rPr>
            </w:pPr>
          </w:p>
        </w:tc>
        <w:tc>
          <w:tcPr>
            <w:tcW w:w="450" w:type="dxa"/>
            <w:tcBorders>
              <w:left w:val="single" w:sz="6" w:space="0" w:color="auto"/>
              <w:right w:val="nil"/>
            </w:tcBorders>
          </w:tcPr>
          <w:p w14:paraId="33F346D8" w14:textId="77777777" w:rsidR="008B736D" w:rsidRPr="00987049" w:rsidRDefault="008B736D" w:rsidP="008B736D">
            <w:pPr>
              <w:pStyle w:val="Level4"/>
              <w:rPr>
                <w:rFonts w:ascii="Arial" w:hAnsi="Arial"/>
              </w:rPr>
            </w:pPr>
          </w:p>
        </w:tc>
        <w:tc>
          <w:tcPr>
            <w:tcW w:w="450" w:type="dxa"/>
            <w:tcBorders>
              <w:left w:val="single" w:sz="6" w:space="0" w:color="auto"/>
              <w:right w:val="nil"/>
            </w:tcBorders>
          </w:tcPr>
          <w:p w14:paraId="16F1A8B5" w14:textId="77777777" w:rsidR="008B736D" w:rsidRPr="00987049" w:rsidRDefault="008B736D" w:rsidP="008B736D">
            <w:pPr>
              <w:pStyle w:val="Level4"/>
              <w:rPr>
                <w:rFonts w:ascii="Arial" w:hAnsi="Arial"/>
              </w:rPr>
            </w:pPr>
          </w:p>
        </w:tc>
        <w:tc>
          <w:tcPr>
            <w:tcW w:w="1001" w:type="dxa"/>
            <w:tcBorders>
              <w:left w:val="single" w:sz="6" w:space="0" w:color="auto"/>
              <w:right w:val="nil"/>
            </w:tcBorders>
          </w:tcPr>
          <w:p w14:paraId="4FE1F23B" w14:textId="77777777" w:rsidR="008B736D" w:rsidRPr="00987049" w:rsidRDefault="008B736D" w:rsidP="008B736D">
            <w:pPr>
              <w:pStyle w:val="Level4"/>
              <w:rPr>
                <w:rFonts w:ascii="Arial" w:hAnsi="Arial"/>
              </w:rPr>
            </w:pPr>
          </w:p>
        </w:tc>
        <w:tc>
          <w:tcPr>
            <w:tcW w:w="1001" w:type="dxa"/>
            <w:tcBorders>
              <w:left w:val="single" w:sz="6" w:space="0" w:color="auto"/>
              <w:right w:val="nil"/>
            </w:tcBorders>
          </w:tcPr>
          <w:p w14:paraId="2A16B067" w14:textId="77777777" w:rsidR="008B736D" w:rsidRPr="00987049" w:rsidRDefault="008B736D" w:rsidP="008B736D">
            <w:pPr>
              <w:pStyle w:val="Level4"/>
              <w:rPr>
                <w:rFonts w:ascii="Arial" w:hAnsi="Arial"/>
              </w:rPr>
            </w:pPr>
          </w:p>
        </w:tc>
      </w:tr>
      <w:tr w:rsidR="008B736D" w:rsidRPr="00987049" w14:paraId="44F37E4E" w14:textId="77777777" w:rsidTr="00550566">
        <w:trPr>
          <w:cantSplit/>
          <w:trHeight w:val="74"/>
        </w:trPr>
        <w:tc>
          <w:tcPr>
            <w:tcW w:w="6912" w:type="dxa"/>
            <w:tcBorders>
              <w:left w:val="nil"/>
              <w:right w:val="nil"/>
            </w:tcBorders>
          </w:tcPr>
          <w:p w14:paraId="4301CA00" w14:textId="77777777" w:rsidR="008B736D" w:rsidRPr="00987049" w:rsidRDefault="008B736D" w:rsidP="008B736D">
            <w:pPr>
              <w:pStyle w:val="Level4"/>
              <w:spacing w:before="40"/>
            </w:pPr>
            <w:r w:rsidRPr="00987049">
              <w:tab/>
              <w:t>(ii)</w:t>
            </w:r>
            <w:r w:rsidRPr="00987049">
              <w:tab/>
              <w:t>Children’s names, ages, sexes, and custody arrangements.</w:t>
            </w:r>
          </w:p>
        </w:tc>
        <w:tc>
          <w:tcPr>
            <w:tcW w:w="486" w:type="dxa"/>
            <w:tcBorders>
              <w:left w:val="single" w:sz="6" w:space="0" w:color="auto"/>
              <w:right w:val="nil"/>
            </w:tcBorders>
          </w:tcPr>
          <w:p w14:paraId="36AF4D26" w14:textId="77777777" w:rsidR="008B736D" w:rsidRPr="00987049" w:rsidRDefault="008B736D" w:rsidP="008B736D">
            <w:pPr>
              <w:pStyle w:val="Level4"/>
              <w:rPr>
                <w:rFonts w:ascii="Arial" w:hAnsi="Arial"/>
              </w:rPr>
            </w:pPr>
          </w:p>
        </w:tc>
        <w:tc>
          <w:tcPr>
            <w:tcW w:w="450" w:type="dxa"/>
            <w:tcBorders>
              <w:left w:val="single" w:sz="6" w:space="0" w:color="auto"/>
              <w:right w:val="nil"/>
            </w:tcBorders>
          </w:tcPr>
          <w:p w14:paraId="7E2F7AE6" w14:textId="77777777" w:rsidR="008B736D" w:rsidRPr="00987049" w:rsidRDefault="008B736D" w:rsidP="008B736D">
            <w:pPr>
              <w:pStyle w:val="Level4"/>
              <w:rPr>
                <w:rFonts w:ascii="Arial" w:hAnsi="Arial"/>
              </w:rPr>
            </w:pPr>
          </w:p>
        </w:tc>
        <w:tc>
          <w:tcPr>
            <w:tcW w:w="450" w:type="dxa"/>
            <w:tcBorders>
              <w:left w:val="single" w:sz="6" w:space="0" w:color="auto"/>
              <w:right w:val="nil"/>
            </w:tcBorders>
          </w:tcPr>
          <w:p w14:paraId="7E8AD06C" w14:textId="77777777" w:rsidR="008B736D" w:rsidRPr="00987049" w:rsidRDefault="008B736D" w:rsidP="008B736D">
            <w:pPr>
              <w:pStyle w:val="Level4"/>
              <w:rPr>
                <w:rFonts w:ascii="Arial" w:hAnsi="Arial"/>
              </w:rPr>
            </w:pPr>
          </w:p>
        </w:tc>
        <w:tc>
          <w:tcPr>
            <w:tcW w:w="1001" w:type="dxa"/>
            <w:tcBorders>
              <w:left w:val="single" w:sz="6" w:space="0" w:color="auto"/>
              <w:right w:val="nil"/>
            </w:tcBorders>
          </w:tcPr>
          <w:p w14:paraId="2E6ABDA4" w14:textId="77777777" w:rsidR="008B736D" w:rsidRPr="00987049" w:rsidRDefault="008B736D" w:rsidP="008B736D">
            <w:pPr>
              <w:pStyle w:val="Level4"/>
              <w:rPr>
                <w:rFonts w:ascii="Arial" w:hAnsi="Arial"/>
              </w:rPr>
            </w:pPr>
          </w:p>
        </w:tc>
        <w:tc>
          <w:tcPr>
            <w:tcW w:w="1001" w:type="dxa"/>
            <w:tcBorders>
              <w:left w:val="single" w:sz="6" w:space="0" w:color="auto"/>
              <w:right w:val="nil"/>
            </w:tcBorders>
          </w:tcPr>
          <w:p w14:paraId="4FFA008A" w14:textId="77777777" w:rsidR="008B736D" w:rsidRPr="00987049" w:rsidRDefault="008B736D" w:rsidP="008B736D">
            <w:pPr>
              <w:pStyle w:val="Level4"/>
              <w:rPr>
                <w:rFonts w:ascii="Arial" w:hAnsi="Arial"/>
              </w:rPr>
            </w:pPr>
          </w:p>
        </w:tc>
      </w:tr>
      <w:tr w:rsidR="008B736D" w:rsidRPr="00987049" w14:paraId="642123FF" w14:textId="77777777" w:rsidTr="00550566">
        <w:trPr>
          <w:cantSplit/>
          <w:trHeight w:val="324"/>
        </w:trPr>
        <w:tc>
          <w:tcPr>
            <w:tcW w:w="6912" w:type="dxa"/>
            <w:tcBorders>
              <w:left w:val="nil"/>
              <w:right w:val="nil"/>
            </w:tcBorders>
          </w:tcPr>
          <w:p w14:paraId="4C415DD0" w14:textId="77777777" w:rsidR="008B736D" w:rsidRPr="00987049" w:rsidRDefault="008B736D" w:rsidP="008B736D">
            <w:pPr>
              <w:pStyle w:val="Level4"/>
              <w:spacing w:before="40"/>
            </w:pPr>
            <w:r w:rsidRPr="00987049">
              <w:tab/>
              <w:t>(iii)</w:t>
            </w:r>
            <w:r w:rsidRPr="00987049">
              <w:tab/>
            </w:r>
            <w:proofErr w:type="spellStart"/>
            <w:r w:rsidRPr="00987049">
              <w:t>Dependants</w:t>
            </w:r>
            <w:proofErr w:type="spellEnd"/>
            <w:r w:rsidRPr="00987049">
              <w:t>, including whether the client is under an obligation to make support payments; if so, whether the client is up-to-date with those payments.</w:t>
            </w:r>
          </w:p>
        </w:tc>
        <w:tc>
          <w:tcPr>
            <w:tcW w:w="486" w:type="dxa"/>
            <w:tcBorders>
              <w:left w:val="single" w:sz="6" w:space="0" w:color="auto"/>
              <w:right w:val="nil"/>
            </w:tcBorders>
          </w:tcPr>
          <w:p w14:paraId="02B8C87C" w14:textId="77777777" w:rsidR="008B736D" w:rsidRPr="00987049" w:rsidRDefault="008B736D" w:rsidP="008B736D">
            <w:pPr>
              <w:pStyle w:val="Level4"/>
              <w:rPr>
                <w:rFonts w:ascii="Arial" w:hAnsi="Arial"/>
              </w:rPr>
            </w:pPr>
          </w:p>
        </w:tc>
        <w:tc>
          <w:tcPr>
            <w:tcW w:w="450" w:type="dxa"/>
            <w:tcBorders>
              <w:left w:val="single" w:sz="6" w:space="0" w:color="auto"/>
              <w:right w:val="nil"/>
            </w:tcBorders>
          </w:tcPr>
          <w:p w14:paraId="05F0014F" w14:textId="77777777" w:rsidR="008B736D" w:rsidRPr="00987049" w:rsidRDefault="008B736D" w:rsidP="008B736D">
            <w:pPr>
              <w:pStyle w:val="Level4"/>
              <w:rPr>
                <w:rFonts w:ascii="Arial" w:hAnsi="Arial"/>
              </w:rPr>
            </w:pPr>
          </w:p>
        </w:tc>
        <w:tc>
          <w:tcPr>
            <w:tcW w:w="450" w:type="dxa"/>
            <w:tcBorders>
              <w:left w:val="single" w:sz="6" w:space="0" w:color="auto"/>
              <w:right w:val="nil"/>
            </w:tcBorders>
          </w:tcPr>
          <w:p w14:paraId="636EF962" w14:textId="77777777" w:rsidR="008B736D" w:rsidRPr="00987049" w:rsidRDefault="008B736D" w:rsidP="008B736D">
            <w:pPr>
              <w:pStyle w:val="Level4"/>
              <w:rPr>
                <w:rFonts w:ascii="Arial" w:hAnsi="Arial"/>
              </w:rPr>
            </w:pPr>
          </w:p>
        </w:tc>
        <w:tc>
          <w:tcPr>
            <w:tcW w:w="1001" w:type="dxa"/>
            <w:tcBorders>
              <w:left w:val="single" w:sz="6" w:space="0" w:color="auto"/>
              <w:right w:val="nil"/>
            </w:tcBorders>
          </w:tcPr>
          <w:p w14:paraId="33621297" w14:textId="77777777" w:rsidR="008B736D" w:rsidRPr="00987049" w:rsidRDefault="008B736D" w:rsidP="008B736D">
            <w:pPr>
              <w:pStyle w:val="Level4"/>
              <w:rPr>
                <w:rFonts w:ascii="Arial" w:hAnsi="Arial"/>
              </w:rPr>
            </w:pPr>
          </w:p>
        </w:tc>
        <w:tc>
          <w:tcPr>
            <w:tcW w:w="1001" w:type="dxa"/>
            <w:tcBorders>
              <w:left w:val="single" w:sz="6" w:space="0" w:color="auto"/>
              <w:right w:val="nil"/>
            </w:tcBorders>
          </w:tcPr>
          <w:p w14:paraId="546FE7EC" w14:textId="77777777" w:rsidR="008B736D" w:rsidRPr="00987049" w:rsidRDefault="008B736D" w:rsidP="008B736D">
            <w:pPr>
              <w:pStyle w:val="Level4"/>
              <w:rPr>
                <w:rFonts w:ascii="Arial" w:hAnsi="Arial"/>
              </w:rPr>
            </w:pPr>
          </w:p>
        </w:tc>
      </w:tr>
      <w:tr w:rsidR="008B736D" w:rsidRPr="00987049" w14:paraId="30FD3601" w14:textId="77777777" w:rsidTr="00D82C8F">
        <w:trPr>
          <w:cantSplit/>
          <w:trHeight w:val="57"/>
        </w:trPr>
        <w:tc>
          <w:tcPr>
            <w:tcW w:w="6912" w:type="dxa"/>
            <w:tcBorders>
              <w:left w:val="nil"/>
              <w:right w:val="nil"/>
            </w:tcBorders>
          </w:tcPr>
          <w:p w14:paraId="666ED09D" w14:textId="77777777" w:rsidR="008B736D" w:rsidRPr="00987049" w:rsidRDefault="008B736D" w:rsidP="008B736D">
            <w:pPr>
              <w:pStyle w:val="Level4"/>
              <w:spacing w:before="40"/>
            </w:pPr>
            <w:r w:rsidRPr="00987049">
              <w:tab/>
              <w:t>(iv)</w:t>
            </w:r>
            <w:r w:rsidRPr="00987049">
              <w:tab/>
              <w:t>Whether the client has other relatives living in Canada; if so, their names, addresses, and occupations, and details of the client’s relationship with them.</w:t>
            </w:r>
          </w:p>
        </w:tc>
        <w:tc>
          <w:tcPr>
            <w:tcW w:w="486" w:type="dxa"/>
            <w:tcBorders>
              <w:left w:val="single" w:sz="6" w:space="0" w:color="auto"/>
              <w:right w:val="nil"/>
            </w:tcBorders>
          </w:tcPr>
          <w:p w14:paraId="44461537" w14:textId="77777777" w:rsidR="008B736D" w:rsidRPr="00987049" w:rsidRDefault="008B736D" w:rsidP="008B736D">
            <w:pPr>
              <w:pStyle w:val="Level4"/>
              <w:rPr>
                <w:rFonts w:ascii="Arial" w:hAnsi="Arial"/>
              </w:rPr>
            </w:pPr>
          </w:p>
        </w:tc>
        <w:tc>
          <w:tcPr>
            <w:tcW w:w="450" w:type="dxa"/>
            <w:tcBorders>
              <w:left w:val="single" w:sz="6" w:space="0" w:color="auto"/>
              <w:right w:val="nil"/>
            </w:tcBorders>
          </w:tcPr>
          <w:p w14:paraId="4FA8B453" w14:textId="77777777" w:rsidR="008B736D" w:rsidRPr="00987049" w:rsidRDefault="008B736D" w:rsidP="008B736D">
            <w:pPr>
              <w:pStyle w:val="Level4"/>
              <w:rPr>
                <w:rFonts w:ascii="Arial" w:hAnsi="Arial"/>
              </w:rPr>
            </w:pPr>
          </w:p>
        </w:tc>
        <w:tc>
          <w:tcPr>
            <w:tcW w:w="450" w:type="dxa"/>
            <w:tcBorders>
              <w:left w:val="single" w:sz="6" w:space="0" w:color="auto"/>
              <w:right w:val="nil"/>
            </w:tcBorders>
          </w:tcPr>
          <w:p w14:paraId="161AA9B9" w14:textId="77777777" w:rsidR="008B736D" w:rsidRPr="00987049" w:rsidRDefault="008B736D" w:rsidP="008B736D">
            <w:pPr>
              <w:pStyle w:val="Level4"/>
              <w:rPr>
                <w:rFonts w:ascii="Arial" w:hAnsi="Arial"/>
              </w:rPr>
            </w:pPr>
          </w:p>
        </w:tc>
        <w:tc>
          <w:tcPr>
            <w:tcW w:w="1001" w:type="dxa"/>
            <w:tcBorders>
              <w:left w:val="single" w:sz="6" w:space="0" w:color="auto"/>
              <w:right w:val="nil"/>
            </w:tcBorders>
          </w:tcPr>
          <w:p w14:paraId="17EDE252" w14:textId="77777777" w:rsidR="008B736D" w:rsidRPr="00987049" w:rsidRDefault="008B736D" w:rsidP="008B736D">
            <w:pPr>
              <w:pStyle w:val="Level4"/>
              <w:rPr>
                <w:rFonts w:ascii="Arial" w:hAnsi="Arial"/>
              </w:rPr>
            </w:pPr>
          </w:p>
        </w:tc>
        <w:tc>
          <w:tcPr>
            <w:tcW w:w="1001" w:type="dxa"/>
            <w:tcBorders>
              <w:left w:val="single" w:sz="6" w:space="0" w:color="auto"/>
              <w:right w:val="nil"/>
            </w:tcBorders>
          </w:tcPr>
          <w:p w14:paraId="1C101B8A" w14:textId="77777777" w:rsidR="008B736D" w:rsidRPr="00987049" w:rsidRDefault="008B736D" w:rsidP="008B736D">
            <w:pPr>
              <w:pStyle w:val="Level4"/>
              <w:rPr>
                <w:rFonts w:ascii="Arial" w:hAnsi="Arial"/>
              </w:rPr>
            </w:pPr>
          </w:p>
        </w:tc>
      </w:tr>
      <w:tr w:rsidR="008B736D" w:rsidRPr="00987049" w14:paraId="6DBEC808" w14:textId="77777777" w:rsidTr="00550566">
        <w:trPr>
          <w:cantSplit/>
          <w:trHeight w:val="612"/>
        </w:trPr>
        <w:tc>
          <w:tcPr>
            <w:tcW w:w="6912" w:type="dxa"/>
            <w:tcBorders>
              <w:left w:val="nil"/>
              <w:right w:val="nil"/>
            </w:tcBorders>
          </w:tcPr>
          <w:p w14:paraId="7D0D9907" w14:textId="77777777" w:rsidR="008B736D" w:rsidRPr="00987049" w:rsidRDefault="008B736D" w:rsidP="008B736D">
            <w:pPr>
              <w:pStyle w:val="Level4"/>
              <w:spacing w:before="40"/>
            </w:pPr>
            <w:r w:rsidRPr="00987049">
              <w:t>.</w:t>
            </w:r>
            <w:r w:rsidRPr="00987049">
              <w:tab/>
              <w:t>(v)</w:t>
            </w:r>
            <w:r w:rsidRPr="00987049">
              <w:tab/>
              <w:t>Parents’ names (or names of persons other than parents who raised the client), and their addresses, phone numbers, occupations, and the details of their relationship with the client.</w:t>
            </w:r>
          </w:p>
        </w:tc>
        <w:tc>
          <w:tcPr>
            <w:tcW w:w="486" w:type="dxa"/>
            <w:tcBorders>
              <w:left w:val="single" w:sz="6" w:space="0" w:color="auto"/>
              <w:right w:val="nil"/>
            </w:tcBorders>
          </w:tcPr>
          <w:p w14:paraId="0DB4AB7D" w14:textId="77777777" w:rsidR="008B736D" w:rsidRPr="00987049" w:rsidRDefault="008B736D" w:rsidP="008B736D">
            <w:pPr>
              <w:pStyle w:val="Level4"/>
              <w:rPr>
                <w:rFonts w:ascii="Arial" w:hAnsi="Arial"/>
              </w:rPr>
            </w:pPr>
          </w:p>
        </w:tc>
        <w:tc>
          <w:tcPr>
            <w:tcW w:w="450" w:type="dxa"/>
            <w:tcBorders>
              <w:left w:val="single" w:sz="6" w:space="0" w:color="auto"/>
              <w:right w:val="nil"/>
            </w:tcBorders>
          </w:tcPr>
          <w:p w14:paraId="67239D52" w14:textId="77777777" w:rsidR="008B736D" w:rsidRPr="00987049" w:rsidRDefault="008B736D" w:rsidP="008B736D">
            <w:pPr>
              <w:pStyle w:val="Level4"/>
              <w:rPr>
                <w:rFonts w:ascii="Arial" w:hAnsi="Arial"/>
              </w:rPr>
            </w:pPr>
          </w:p>
        </w:tc>
        <w:tc>
          <w:tcPr>
            <w:tcW w:w="450" w:type="dxa"/>
            <w:tcBorders>
              <w:left w:val="single" w:sz="6" w:space="0" w:color="auto"/>
              <w:right w:val="nil"/>
            </w:tcBorders>
          </w:tcPr>
          <w:p w14:paraId="5C57347F" w14:textId="77777777" w:rsidR="008B736D" w:rsidRPr="00987049" w:rsidRDefault="008B736D" w:rsidP="008B736D">
            <w:pPr>
              <w:pStyle w:val="Level4"/>
              <w:rPr>
                <w:rFonts w:ascii="Arial" w:hAnsi="Arial"/>
              </w:rPr>
            </w:pPr>
          </w:p>
        </w:tc>
        <w:tc>
          <w:tcPr>
            <w:tcW w:w="1001" w:type="dxa"/>
            <w:tcBorders>
              <w:left w:val="single" w:sz="6" w:space="0" w:color="auto"/>
              <w:right w:val="nil"/>
            </w:tcBorders>
          </w:tcPr>
          <w:p w14:paraId="1885C095" w14:textId="77777777" w:rsidR="008B736D" w:rsidRPr="00987049" w:rsidRDefault="008B736D" w:rsidP="008B736D">
            <w:pPr>
              <w:pStyle w:val="Level4"/>
              <w:rPr>
                <w:rFonts w:ascii="Arial" w:hAnsi="Arial"/>
              </w:rPr>
            </w:pPr>
          </w:p>
        </w:tc>
        <w:tc>
          <w:tcPr>
            <w:tcW w:w="1001" w:type="dxa"/>
            <w:tcBorders>
              <w:left w:val="single" w:sz="6" w:space="0" w:color="auto"/>
              <w:right w:val="nil"/>
            </w:tcBorders>
          </w:tcPr>
          <w:p w14:paraId="5E39E2CD" w14:textId="77777777" w:rsidR="008B736D" w:rsidRPr="00987049" w:rsidRDefault="008B736D" w:rsidP="008B736D">
            <w:pPr>
              <w:pStyle w:val="Level4"/>
              <w:rPr>
                <w:rFonts w:ascii="Arial" w:hAnsi="Arial"/>
              </w:rPr>
            </w:pPr>
          </w:p>
        </w:tc>
      </w:tr>
      <w:tr w:rsidR="008B736D" w:rsidRPr="00987049" w14:paraId="14AF5769" w14:textId="77777777" w:rsidTr="00550566">
        <w:trPr>
          <w:cantSplit/>
          <w:trHeight w:val="252"/>
        </w:trPr>
        <w:tc>
          <w:tcPr>
            <w:tcW w:w="6912" w:type="dxa"/>
            <w:tcBorders>
              <w:left w:val="nil"/>
              <w:right w:val="nil"/>
            </w:tcBorders>
          </w:tcPr>
          <w:p w14:paraId="4B0CDAE2" w14:textId="77777777" w:rsidR="008B736D" w:rsidRPr="00987049" w:rsidRDefault="008B736D" w:rsidP="008B736D">
            <w:pPr>
              <w:pStyle w:val="Level4"/>
              <w:spacing w:before="40"/>
            </w:pPr>
            <w:r w:rsidRPr="00987049">
              <w:tab/>
              <w:t>(vi)</w:t>
            </w:r>
            <w:r w:rsidRPr="00987049">
              <w:tab/>
              <w:t>Siblings (ages, addresses, occupations).</w:t>
            </w:r>
          </w:p>
        </w:tc>
        <w:tc>
          <w:tcPr>
            <w:tcW w:w="486" w:type="dxa"/>
            <w:tcBorders>
              <w:left w:val="single" w:sz="6" w:space="0" w:color="auto"/>
              <w:right w:val="nil"/>
            </w:tcBorders>
          </w:tcPr>
          <w:p w14:paraId="4735F33B" w14:textId="77777777" w:rsidR="008B736D" w:rsidRPr="00987049" w:rsidRDefault="008B736D" w:rsidP="008B736D">
            <w:pPr>
              <w:pStyle w:val="Level4"/>
              <w:rPr>
                <w:rFonts w:ascii="Arial" w:hAnsi="Arial"/>
              </w:rPr>
            </w:pPr>
          </w:p>
        </w:tc>
        <w:tc>
          <w:tcPr>
            <w:tcW w:w="450" w:type="dxa"/>
            <w:tcBorders>
              <w:left w:val="single" w:sz="6" w:space="0" w:color="auto"/>
              <w:right w:val="nil"/>
            </w:tcBorders>
          </w:tcPr>
          <w:p w14:paraId="7BC1042F" w14:textId="77777777" w:rsidR="008B736D" w:rsidRPr="00987049" w:rsidRDefault="008B736D" w:rsidP="008B736D">
            <w:pPr>
              <w:pStyle w:val="Level4"/>
              <w:rPr>
                <w:rFonts w:ascii="Arial" w:hAnsi="Arial"/>
              </w:rPr>
            </w:pPr>
          </w:p>
        </w:tc>
        <w:tc>
          <w:tcPr>
            <w:tcW w:w="450" w:type="dxa"/>
            <w:tcBorders>
              <w:left w:val="single" w:sz="6" w:space="0" w:color="auto"/>
              <w:right w:val="nil"/>
            </w:tcBorders>
          </w:tcPr>
          <w:p w14:paraId="36CA728A" w14:textId="77777777" w:rsidR="008B736D" w:rsidRPr="00987049" w:rsidRDefault="008B736D" w:rsidP="008B736D">
            <w:pPr>
              <w:pStyle w:val="Level4"/>
              <w:rPr>
                <w:rFonts w:ascii="Arial" w:hAnsi="Arial"/>
              </w:rPr>
            </w:pPr>
          </w:p>
        </w:tc>
        <w:tc>
          <w:tcPr>
            <w:tcW w:w="1001" w:type="dxa"/>
            <w:tcBorders>
              <w:left w:val="single" w:sz="6" w:space="0" w:color="auto"/>
              <w:right w:val="nil"/>
            </w:tcBorders>
          </w:tcPr>
          <w:p w14:paraId="0F98EE87" w14:textId="77777777" w:rsidR="008B736D" w:rsidRPr="00987049" w:rsidRDefault="008B736D" w:rsidP="008B736D">
            <w:pPr>
              <w:pStyle w:val="Level4"/>
              <w:rPr>
                <w:rFonts w:ascii="Arial" w:hAnsi="Arial"/>
              </w:rPr>
            </w:pPr>
          </w:p>
        </w:tc>
        <w:tc>
          <w:tcPr>
            <w:tcW w:w="1001" w:type="dxa"/>
            <w:tcBorders>
              <w:left w:val="single" w:sz="6" w:space="0" w:color="auto"/>
              <w:right w:val="nil"/>
            </w:tcBorders>
          </w:tcPr>
          <w:p w14:paraId="79037513" w14:textId="77777777" w:rsidR="008B736D" w:rsidRPr="00987049" w:rsidRDefault="008B736D" w:rsidP="008B736D">
            <w:pPr>
              <w:pStyle w:val="Level4"/>
              <w:rPr>
                <w:rFonts w:ascii="Arial" w:hAnsi="Arial"/>
              </w:rPr>
            </w:pPr>
          </w:p>
        </w:tc>
      </w:tr>
      <w:tr w:rsidR="008B736D" w:rsidRPr="00987049" w14:paraId="76843569" w14:textId="77777777" w:rsidTr="00550566">
        <w:trPr>
          <w:cantSplit/>
        </w:trPr>
        <w:tc>
          <w:tcPr>
            <w:tcW w:w="6912" w:type="dxa"/>
            <w:tcBorders>
              <w:left w:val="nil"/>
              <w:right w:val="nil"/>
            </w:tcBorders>
          </w:tcPr>
          <w:p w14:paraId="25B91437" w14:textId="77777777" w:rsidR="008B736D" w:rsidRPr="00987049" w:rsidRDefault="008B736D" w:rsidP="008B736D">
            <w:pPr>
              <w:pStyle w:val="Level3"/>
              <w:spacing w:before="40"/>
            </w:pPr>
            <w:r w:rsidRPr="00987049">
              <w:tab/>
              <w:t>(g)</w:t>
            </w:r>
            <w:r w:rsidRPr="00987049">
              <w:tab/>
              <w:t>Names, addresses, and occupations of friends, employers, members of the community, or family members who will attest to the client’s good character.</w:t>
            </w:r>
          </w:p>
        </w:tc>
        <w:tc>
          <w:tcPr>
            <w:tcW w:w="486" w:type="dxa"/>
            <w:tcBorders>
              <w:left w:val="single" w:sz="6" w:space="0" w:color="auto"/>
              <w:right w:val="nil"/>
            </w:tcBorders>
          </w:tcPr>
          <w:p w14:paraId="484936E1"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3BCB38B8"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7E4BC2A8"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3B77A2BD"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77AB024D" w14:textId="77777777" w:rsidR="008B736D" w:rsidRPr="00987049" w:rsidRDefault="008B736D" w:rsidP="008B736D">
            <w:pPr>
              <w:pStyle w:val="Level3"/>
              <w:spacing w:before="40"/>
              <w:rPr>
                <w:rFonts w:ascii="Arial" w:hAnsi="Arial"/>
              </w:rPr>
            </w:pPr>
          </w:p>
        </w:tc>
      </w:tr>
      <w:tr w:rsidR="008B736D" w:rsidRPr="00987049" w14:paraId="316BF9DE" w14:textId="77777777" w:rsidTr="00550566">
        <w:trPr>
          <w:cantSplit/>
        </w:trPr>
        <w:tc>
          <w:tcPr>
            <w:tcW w:w="6912" w:type="dxa"/>
            <w:tcBorders>
              <w:left w:val="nil"/>
              <w:right w:val="nil"/>
            </w:tcBorders>
          </w:tcPr>
          <w:p w14:paraId="4901FDA5" w14:textId="77777777" w:rsidR="008B736D" w:rsidRPr="00987049" w:rsidRDefault="008B736D" w:rsidP="008B736D">
            <w:pPr>
              <w:pStyle w:val="Level3"/>
              <w:spacing w:before="40"/>
            </w:pPr>
            <w:r w:rsidRPr="00987049">
              <w:tab/>
              <w:t>(h)</w:t>
            </w:r>
            <w:r w:rsidRPr="00987049">
              <w:tab/>
              <w:t>Roots in the community, such as:</w:t>
            </w:r>
          </w:p>
        </w:tc>
        <w:tc>
          <w:tcPr>
            <w:tcW w:w="486" w:type="dxa"/>
            <w:tcBorders>
              <w:left w:val="single" w:sz="6" w:space="0" w:color="auto"/>
              <w:right w:val="nil"/>
            </w:tcBorders>
          </w:tcPr>
          <w:p w14:paraId="6C6C908F"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1BF2B430"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48F76131"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555860C7"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3A85932D" w14:textId="77777777" w:rsidR="008B736D" w:rsidRPr="00987049" w:rsidRDefault="008B736D" w:rsidP="008B736D">
            <w:pPr>
              <w:pStyle w:val="Level3"/>
              <w:spacing w:before="40"/>
              <w:rPr>
                <w:rFonts w:ascii="Arial" w:hAnsi="Arial"/>
              </w:rPr>
            </w:pPr>
          </w:p>
        </w:tc>
      </w:tr>
      <w:tr w:rsidR="008B736D" w:rsidRPr="00987049" w14:paraId="3232F6F4" w14:textId="77777777" w:rsidTr="00550566">
        <w:trPr>
          <w:cantSplit/>
          <w:trHeight w:val="288"/>
        </w:trPr>
        <w:tc>
          <w:tcPr>
            <w:tcW w:w="6912" w:type="dxa"/>
            <w:tcBorders>
              <w:left w:val="nil"/>
              <w:right w:val="nil"/>
            </w:tcBorders>
          </w:tcPr>
          <w:p w14:paraId="165D8F4B" w14:textId="77777777" w:rsidR="008B736D" w:rsidRPr="00987049" w:rsidRDefault="008B736D" w:rsidP="008B736D">
            <w:pPr>
              <w:pStyle w:val="Level4"/>
              <w:spacing w:before="40"/>
            </w:pPr>
            <w:r w:rsidRPr="00987049">
              <w:tab/>
              <w:t>(</w:t>
            </w:r>
            <w:proofErr w:type="spellStart"/>
            <w:r w:rsidRPr="00987049">
              <w:t>i</w:t>
            </w:r>
            <w:proofErr w:type="spellEnd"/>
            <w:r w:rsidRPr="00987049">
              <w:t>)</w:t>
            </w:r>
            <w:r w:rsidRPr="00987049">
              <w:tab/>
              <w:t>Social or cultural engagement (e.g., membership in clubs, participation in organized sport).</w:t>
            </w:r>
          </w:p>
        </w:tc>
        <w:tc>
          <w:tcPr>
            <w:tcW w:w="486" w:type="dxa"/>
            <w:tcBorders>
              <w:left w:val="single" w:sz="6" w:space="0" w:color="auto"/>
              <w:right w:val="nil"/>
            </w:tcBorders>
          </w:tcPr>
          <w:p w14:paraId="1E4EFB54"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570C7924"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149039B1"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7C01E615"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6FE4A8F7" w14:textId="77777777" w:rsidR="008B736D" w:rsidRPr="00987049" w:rsidRDefault="008B736D" w:rsidP="008B736D">
            <w:pPr>
              <w:pStyle w:val="Level4"/>
              <w:spacing w:before="40"/>
              <w:rPr>
                <w:rFonts w:ascii="Arial" w:hAnsi="Arial"/>
              </w:rPr>
            </w:pPr>
          </w:p>
        </w:tc>
      </w:tr>
      <w:tr w:rsidR="008B736D" w:rsidRPr="00987049" w14:paraId="593E86D8" w14:textId="77777777" w:rsidTr="00550566">
        <w:trPr>
          <w:cantSplit/>
        </w:trPr>
        <w:tc>
          <w:tcPr>
            <w:tcW w:w="6912" w:type="dxa"/>
            <w:tcBorders>
              <w:left w:val="nil"/>
              <w:right w:val="nil"/>
            </w:tcBorders>
          </w:tcPr>
          <w:p w14:paraId="6838C5C8" w14:textId="77777777" w:rsidR="008B736D" w:rsidRPr="00987049" w:rsidRDefault="008B736D" w:rsidP="008B736D">
            <w:pPr>
              <w:pStyle w:val="Level4"/>
              <w:spacing w:before="40"/>
            </w:pPr>
            <w:r w:rsidRPr="00987049">
              <w:tab/>
              <w:t>(ii)</w:t>
            </w:r>
            <w:r w:rsidRPr="00987049">
              <w:tab/>
              <w:t>Financial roots (e.g., whether client owns a home, has a business, has immovable assets).</w:t>
            </w:r>
          </w:p>
        </w:tc>
        <w:tc>
          <w:tcPr>
            <w:tcW w:w="486" w:type="dxa"/>
            <w:tcBorders>
              <w:left w:val="single" w:sz="6" w:space="0" w:color="auto"/>
              <w:right w:val="nil"/>
            </w:tcBorders>
          </w:tcPr>
          <w:p w14:paraId="65086D02"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0F4AE063"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468EF6B4"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759B2ED4"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5D607A3E" w14:textId="77777777" w:rsidR="008B736D" w:rsidRPr="00987049" w:rsidRDefault="008B736D" w:rsidP="008B736D">
            <w:pPr>
              <w:pStyle w:val="Level4"/>
              <w:spacing w:before="40"/>
              <w:rPr>
                <w:rFonts w:ascii="Arial" w:hAnsi="Arial"/>
              </w:rPr>
            </w:pPr>
          </w:p>
        </w:tc>
      </w:tr>
      <w:tr w:rsidR="008B736D" w:rsidRPr="00987049" w14:paraId="078F4820" w14:textId="77777777" w:rsidTr="00550566">
        <w:trPr>
          <w:cantSplit/>
        </w:trPr>
        <w:tc>
          <w:tcPr>
            <w:tcW w:w="6912" w:type="dxa"/>
            <w:tcBorders>
              <w:left w:val="nil"/>
              <w:right w:val="nil"/>
            </w:tcBorders>
          </w:tcPr>
          <w:p w14:paraId="4EC80301" w14:textId="77777777" w:rsidR="008B736D" w:rsidRPr="00987049" w:rsidRDefault="008B736D" w:rsidP="008B736D">
            <w:pPr>
              <w:pStyle w:val="Level3"/>
              <w:spacing w:before="40"/>
            </w:pPr>
            <w:r w:rsidRPr="00987049">
              <w:tab/>
              <w:t>(</w:t>
            </w:r>
            <w:proofErr w:type="spellStart"/>
            <w:r w:rsidRPr="00987049">
              <w:t>i</w:t>
            </w:r>
            <w:proofErr w:type="spellEnd"/>
            <w:r w:rsidRPr="00987049">
              <w:t>)</w:t>
            </w:r>
            <w:r w:rsidRPr="00987049">
              <w:tab/>
              <w:t>Client’s future plans (e.g., education, career, marriage, family).</w:t>
            </w:r>
          </w:p>
        </w:tc>
        <w:tc>
          <w:tcPr>
            <w:tcW w:w="486" w:type="dxa"/>
            <w:tcBorders>
              <w:left w:val="single" w:sz="6" w:space="0" w:color="auto"/>
              <w:right w:val="nil"/>
            </w:tcBorders>
          </w:tcPr>
          <w:p w14:paraId="6A2824D6"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211A2007"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024B70CF"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23335485"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033E4951" w14:textId="77777777" w:rsidR="008B736D" w:rsidRPr="00987049" w:rsidRDefault="008B736D" w:rsidP="008B736D">
            <w:pPr>
              <w:pStyle w:val="Level3"/>
              <w:spacing w:before="40"/>
              <w:rPr>
                <w:rFonts w:ascii="Arial" w:hAnsi="Arial"/>
              </w:rPr>
            </w:pPr>
          </w:p>
        </w:tc>
      </w:tr>
      <w:tr w:rsidR="008B736D" w:rsidRPr="00987049" w14:paraId="0C746399" w14:textId="77777777" w:rsidTr="00550566">
        <w:trPr>
          <w:cantSplit/>
        </w:trPr>
        <w:tc>
          <w:tcPr>
            <w:tcW w:w="6912" w:type="dxa"/>
            <w:tcBorders>
              <w:left w:val="nil"/>
              <w:right w:val="nil"/>
            </w:tcBorders>
          </w:tcPr>
          <w:p w14:paraId="1ECEA0BD" w14:textId="77777777" w:rsidR="008B736D" w:rsidRPr="00987049" w:rsidRDefault="008B736D" w:rsidP="008B736D">
            <w:pPr>
              <w:pStyle w:val="Level3"/>
              <w:spacing w:before="40"/>
            </w:pPr>
            <w:r w:rsidRPr="00987049">
              <w:tab/>
              <w:t>(j)</w:t>
            </w:r>
            <w:r w:rsidRPr="00987049">
              <w:tab/>
              <w:t>Client’s hea</w:t>
            </w:r>
            <w:r>
              <w:t>l</w:t>
            </w:r>
            <w:r w:rsidRPr="00987049">
              <w:t>th and well-being. For example:</w:t>
            </w:r>
          </w:p>
        </w:tc>
        <w:tc>
          <w:tcPr>
            <w:tcW w:w="486" w:type="dxa"/>
            <w:tcBorders>
              <w:left w:val="single" w:sz="6" w:space="0" w:color="auto"/>
              <w:right w:val="nil"/>
            </w:tcBorders>
          </w:tcPr>
          <w:p w14:paraId="77F9241A"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2BEAE5E8"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6D82B917"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4B038FF4"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62B6735B" w14:textId="77777777" w:rsidR="008B736D" w:rsidRPr="00987049" w:rsidRDefault="008B736D" w:rsidP="008B736D">
            <w:pPr>
              <w:pStyle w:val="Level3"/>
              <w:spacing w:before="40"/>
              <w:rPr>
                <w:rFonts w:ascii="Arial" w:hAnsi="Arial"/>
              </w:rPr>
            </w:pPr>
          </w:p>
        </w:tc>
      </w:tr>
      <w:tr w:rsidR="008B736D" w:rsidRPr="00987049" w14:paraId="105473C0" w14:textId="77777777" w:rsidTr="002D4411">
        <w:trPr>
          <w:cantSplit/>
          <w:trHeight w:val="432"/>
        </w:trPr>
        <w:tc>
          <w:tcPr>
            <w:tcW w:w="6912" w:type="dxa"/>
            <w:tcBorders>
              <w:left w:val="nil"/>
              <w:right w:val="nil"/>
            </w:tcBorders>
          </w:tcPr>
          <w:p w14:paraId="681D8985" w14:textId="77777777" w:rsidR="008B736D" w:rsidRPr="00987049" w:rsidRDefault="008B736D" w:rsidP="008B736D">
            <w:pPr>
              <w:pStyle w:val="Level4"/>
              <w:spacing w:before="40"/>
            </w:pPr>
            <w:r w:rsidRPr="00987049">
              <w:tab/>
              <w:t>(</w:t>
            </w:r>
            <w:proofErr w:type="spellStart"/>
            <w:r w:rsidRPr="00987049">
              <w:t>i</w:t>
            </w:r>
            <w:proofErr w:type="spellEnd"/>
            <w:r w:rsidRPr="00987049">
              <w:t>)</w:t>
            </w:r>
            <w:r w:rsidRPr="00987049">
              <w:tab/>
              <w:t xml:space="preserve">Addiction to alcohol or drugs, and participation in any treatment program. </w:t>
            </w:r>
          </w:p>
        </w:tc>
        <w:tc>
          <w:tcPr>
            <w:tcW w:w="486" w:type="dxa"/>
            <w:tcBorders>
              <w:left w:val="single" w:sz="6" w:space="0" w:color="auto"/>
              <w:right w:val="nil"/>
            </w:tcBorders>
          </w:tcPr>
          <w:p w14:paraId="5031A236"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1B28C4DD"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0615248F"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7428465B"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48200B0B" w14:textId="77777777" w:rsidR="008B736D" w:rsidRPr="00987049" w:rsidRDefault="008B736D" w:rsidP="008B736D">
            <w:pPr>
              <w:pStyle w:val="Level4"/>
              <w:spacing w:before="40"/>
              <w:rPr>
                <w:rFonts w:ascii="Arial" w:hAnsi="Arial"/>
              </w:rPr>
            </w:pPr>
          </w:p>
        </w:tc>
      </w:tr>
      <w:tr w:rsidR="008B736D" w:rsidRPr="00987049" w14:paraId="0FF86616" w14:textId="77777777" w:rsidTr="00550566">
        <w:trPr>
          <w:cantSplit/>
          <w:trHeight w:val="270"/>
        </w:trPr>
        <w:tc>
          <w:tcPr>
            <w:tcW w:w="6912" w:type="dxa"/>
            <w:tcBorders>
              <w:left w:val="nil"/>
              <w:right w:val="nil"/>
            </w:tcBorders>
          </w:tcPr>
          <w:p w14:paraId="12E93C8F" w14:textId="77777777" w:rsidR="008B736D" w:rsidRPr="00987049" w:rsidRDefault="008B736D" w:rsidP="008B736D">
            <w:pPr>
              <w:pStyle w:val="Level4"/>
              <w:spacing w:before="40"/>
            </w:pPr>
            <w:r w:rsidRPr="00987049">
              <w:tab/>
              <w:t>(ii)</w:t>
            </w:r>
            <w:r w:rsidRPr="00987049">
              <w:tab/>
              <w:t xml:space="preserve">Any medical condition or treatment that would be affected by </w:t>
            </w:r>
            <w:r>
              <w:t>their</w:t>
            </w:r>
            <w:r w:rsidRPr="00987049">
              <w:t xml:space="preserve"> removal from Canada.</w:t>
            </w:r>
          </w:p>
        </w:tc>
        <w:tc>
          <w:tcPr>
            <w:tcW w:w="486" w:type="dxa"/>
            <w:tcBorders>
              <w:left w:val="single" w:sz="6" w:space="0" w:color="auto"/>
              <w:right w:val="nil"/>
            </w:tcBorders>
          </w:tcPr>
          <w:p w14:paraId="18C4E915"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552E87C5"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751B72CB"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390FDAF8"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3050346F" w14:textId="77777777" w:rsidR="008B736D" w:rsidRPr="00987049" w:rsidRDefault="008B736D" w:rsidP="008B736D">
            <w:pPr>
              <w:pStyle w:val="Level4"/>
              <w:spacing w:before="40"/>
              <w:rPr>
                <w:rFonts w:ascii="Arial" w:hAnsi="Arial"/>
              </w:rPr>
            </w:pPr>
          </w:p>
        </w:tc>
      </w:tr>
      <w:tr w:rsidR="008B736D" w:rsidRPr="00987049" w14:paraId="246037B6" w14:textId="77777777" w:rsidTr="00550566">
        <w:trPr>
          <w:cantSplit/>
          <w:trHeight w:val="270"/>
        </w:trPr>
        <w:tc>
          <w:tcPr>
            <w:tcW w:w="6912" w:type="dxa"/>
            <w:tcBorders>
              <w:left w:val="nil"/>
              <w:right w:val="nil"/>
            </w:tcBorders>
          </w:tcPr>
          <w:p w14:paraId="477112B6" w14:textId="77777777" w:rsidR="008B736D" w:rsidRPr="00987049" w:rsidRDefault="008B736D" w:rsidP="008B736D">
            <w:pPr>
              <w:pStyle w:val="Level3"/>
              <w:spacing w:before="40"/>
              <w:ind w:left="1526" w:hanging="1526"/>
            </w:pPr>
            <w:r w:rsidRPr="00987049">
              <w:tab/>
              <w:t>(k)</w:t>
            </w:r>
            <w:r w:rsidRPr="00987049">
              <w:tab/>
              <w:t>Conditions in the client’s country of origin that could cause the client hardship if returned, such as:</w:t>
            </w:r>
          </w:p>
        </w:tc>
        <w:tc>
          <w:tcPr>
            <w:tcW w:w="486" w:type="dxa"/>
            <w:tcBorders>
              <w:left w:val="single" w:sz="6" w:space="0" w:color="auto"/>
              <w:right w:val="nil"/>
            </w:tcBorders>
          </w:tcPr>
          <w:p w14:paraId="57E7BD36"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7052AC70"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2EAE2D24"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6B0679A5"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7275984A" w14:textId="77777777" w:rsidR="008B736D" w:rsidRPr="00987049" w:rsidRDefault="008B736D" w:rsidP="008B736D">
            <w:pPr>
              <w:pStyle w:val="Level3"/>
              <w:spacing w:before="40"/>
              <w:rPr>
                <w:rFonts w:ascii="Arial" w:hAnsi="Arial"/>
              </w:rPr>
            </w:pPr>
          </w:p>
        </w:tc>
      </w:tr>
      <w:tr w:rsidR="008B736D" w:rsidRPr="00987049" w14:paraId="1F3B543B" w14:textId="77777777" w:rsidTr="00550566">
        <w:trPr>
          <w:cantSplit/>
          <w:trHeight w:val="225"/>
        </w:trPr>
        <w:tc>
          <w:tcPr>
            <w:tcW w:w="6912" w:type="dxa"/>
            <w:tcBorders>
              <w:left w:val="nil"/>
              <w:right w:val="nil"/>
            </w:tcBorders>
          </w:tcPr>
          <w:p w14:paraId="1A45F917" w14:textId="77777777" w:rsidR="008B736D" w:rsidRPr="00987049" w:rsidRDefault="008B736D" w:rsidP="008B736D">
            <w:pPr>
              <w:pStyle w:val="Level4"/>
              <w:spacing w:before="40"/>
            </w:pPr>
            <w:r w:rsidRPr="00987049">
              <w:tab/>
              <w:t>(</w:t>
            </w:r>
            <w:proofErr w:type="spellStart"/>
            <w:r w:rsidRPr="00987049">
              <w:t>i</w:t>
            </w:r>
            <w:proofErr w:type="spellEnd"/>
            <w:r w:rsidRPr="00987049">
              <w:t>)</w:t>
            </w:r>
            <w:r w:rsidRPr="00987049">
              <w:tab/>
              <w:t>Civil war, civil unrest, and/or violence;</w:t>
            </w:r>
          </w:p>
        </w:tc>
        <w:tc>
          <w:tcPr>
            <w:tcW w:w="486" w:type="dxa"/>
            <w:tcBorders>
              <w:left w:val="single" w:sz="6" w:space="0" w:color="auto"/>
              <w:right w:val="nil"/>
            </w:tcBorders>
          </w:tcPr>
          <w:p w14:paraId="0971B522"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6A3EA1A8"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7FCC8EBB"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658CA0EE"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5F06B42F" w14:textId="77777777" w:rsidR="008B736D" w:rsidRPr="00987049" w:rsidRDefault="008B736D" w:rsidP="008B736D">
            <w:pPr>
              <w:pStyle w:val="Level4"/>
              <w:spacing w:before="40"/>
              <w:rPr>
                <w:rFonts w:ascii="Arial" w:hAnsi="Arial"/>
              </w:rPr>
            </w:pPr>
          </w:p>
        </w:tc>
      </w:tr>
      <w:tr w:rsidR="008B736D" w:rsidRPr="00987049" w14:paraId="6A8C5DFD" w14:textId="77777777" w:rsidTr="00550566">
        <w:trPr>
          <w:cantSplit/>
          <w:trHeight w:val="423"/>
        </w:trPr>
        <w:tc>
          <w:tcPr>
            <w:tcW w:w="6912" w:type="dxa"/>
            <w:tcBorders>
              <w:left w:val="nil"/>
              <w:right w:val="nil"/>
            </w:tcBorders>
          </w:tcPr>
          <w:p w14:paraId="421B1727" w14:textId="77777777" w:rsidR="008B736D" w:rsidRPr="00987049" w:rsidRDefault="008B736D" w:rsidP="008B736D">
            <w:pPr>
              <w:pStyle w:val="Level4"/>
              <w:spacing w:before="40"/>
            </w:pPr>
            <w:r w:rsidRPr="00987049">
              <w:tab/>
              <w:t>(ii)</w:t>
            </w:r>
            <w:r w:rsidRPr="00987049">
              <w:tab/>
              <w:t>Risk o</w:t>
            </w:r>
            <w:r>
              <w:t>f</w:t>
            </w:r>
            <w:r w:rsidRPr="00987049">
              <w:t xml:space="preserve"> discrimination against those in the client’s particular situation (e.g., gender, race, sexual orientation);</w:t>
            </w:r>
          </w:p>
        </w:tc>
        <w:tc>
          <w:tcPr>
            <w:tcW w:w="486" w:type="dxa"/>
            <w:tcBorders>
              <w:left w:val="single" w:sz="6" w:space="0" w:color="auto"/>
              <w:right w:val="nil"/>
            </w:tcBorders>
          </w:tcPr>
          <w:p w14:paraId="24540418"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462DC6CA"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65300474"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7E27C482"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56AA9E6B" w14:textId="77777777" w:rsidR="008B736D" w:rsidRPr="00987049" w:rsidRDefault="008B736D" w:rsidP="008B736D">
            <w:pPr>
              <w:pStyle w:val="Level4"/>
              <w:spacing w:before="40"/>
              <w:rPr>
                <w:rFonts w:ascii="Arial" w:hAnsi="Arial"/>
              </w:rPr>
            </w:pPr>
          </w:p>
        </w:tc>
      </w:tr>
      <w:tr w:rsidR="008B736D" w:rsidRPr="00987049" w14:paraId="28462493" w14:textId="77777777" w:rsidTr="001E5648">
        <w:trPr>
          <w:cantSplit/>
          <w:trHeight w:val="558"/>
        </w:trPr>
        <w:tc>
          <w:tcPr>
            <w:tcW w:w="6912" w:type="dxa"/>
            <w:tcBorders>
              <w:left w:val="nil"/>
              <w:right w:val="nil"/>
            </w:tcBorders>
          </w:tcPr>
          <w:p w14:paraId="25FE9B10" w14:textId="77777777" w:rsidR="008B736D" w:rsidRPr="00987049" w:rsidRDefault="008B736D" w:rsidP="008B736D">
            <w:pPr>
              <w:pStyle w:val="Level4"/>
              <w:spacing w:before="40"/>
            </w:pPr>
            <w:r w:rsidRPr="00987049">
              <w:tab/>
              <w:t>(iii)</w:t>
            </w:r>
            <w:r w:rsidRPr="00987049">
              <w:tab/>
              <w:t>Availability of family and other social supports;</w:t>
            </w:r>
          </w:p>
        </w:tc>
        <w:tc>
          <w:tcPr>
            <w:tcW w:w="486" w:type="dxa"/>
            <w:tcBorders>
              <w:left w:val="single" w:sz="6" w:space="0" w:color="auto"/>
              <w:right w:val="nil"/>
            </w:tcBorders>
          </w:tcPr>
          <w:p w14:paraId="338F7AB9"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2263D0BE"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6A4BD214"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79C726EC"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682D2DE2" w14:textId="77777777" w:rsidR="008B736D" w:rsidRPr="00987049" w:rsidRDefault="008B736D" w:rsidP="008B736D">
            <w:pPr>
              <w:pStyle w:val="Level4"/>
              <w:spacing w:before="40"/>
              <w:rPr>
                <w:rFonts w:ascii="Arial" w:hAnsi="Arial"/>
              </w:rPr>
            </w:pPr>
          </w:p>
        </w:tc>
      </w:tr>
      <w:tr w:rsidR="008B736D" w:rsidRPr="00987049" w14:paraId="18BB53EC" w14:textId="77777777" w:rsidTr="00550566">
        <w:trPr>
          <w:cantSplit/>
          <w:trHeight w:val="225"/>
        </w:trPr>
        <w:tc>
          <w:tcPr>
            <w:tcW w:w="6912" w:type="dxa"/>
            <w:tcBorders>
              <w:left w:val="nil"/>
              <w:right w:val="nil"/>
            </w:tcBorders>
          </w:tcPr>
          <w:p w14:paraId="25F5DD57" w14:textId="77777777" w:rsidR="008B736D" w:rsidRPr="00987049" w:rsidRDefault="008B736D" w:rsidP="008B736D">
            <w:pPr>
              <w:pStyle w:val="Level4"/>
              <w:spacing w:before="40"/>
            </w:pPr>
            <w:r w:rsidRPr="00987049">
              <w:lastRenderedPageBreak/>
              <w:tab/>
              <w:t>(iv)</w:t>
            </w:r>
            <w:r w:rsidRPr="00987049">
              <w:tab/>
              <w:t>Economic and educational opportunities;</w:t>
            </w:r>
          </w:p>
        </w:tc>
        <w:tc>
          <w:tcPr>
            <w:tcW w:w="486" w:type="dxa"/>
            <w:tcBorders>
              <w:left w:val="single" w:sz="6" w:space="0" w:color="auto"/>
              <w:right w:val="nil"/>
            </w:tcBorders>
          </w:tcPr>
          <w:p w14:paraId="64392673"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7F84ED6E"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29958521"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682119AE"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58E3081E" w14:textId="77777777" w:rsidR="008B736D" w:rsidRPr="00987049" w:rsidRDefault="008B736D" w:rsidP="008B736D">
            <w:pPr>
              <w:pStyle w:val="Level4"/>
              <w:spacing w:before="40"/>
              <w:rPr>
                <w:rFonts w:ascii="Arial" w:hAnsi="Arial"/>
              </w:rPr>
            </w:pPr>
          </w:p>
        </w:tc>
      </w:tr>
      <w:tr w:rsidR="008B736D" w:rsidRPr="00987049" w14:paraId="5D797BF7" w14:textId="77777777" w:rsidTr="001E5648">
        <w:trPr>
          <w:cantSplit/>
          <w:trHeight w:val="504"/>
        </w:trPr>
        <w:tc>
          <w:tcPr>
            <w:tcW w:w="6912" w:type="dxa"/>
            <w:tcBorders>
              <w:left w:val="nil"/>
              <w:right w:val="nil"/>
            </w:tcBorders>
          </w:tcPr>
          <w:p w14:paraId="658F4339" w14:textId="77777777" w:rsidR="008B736D" w:rsidRPr="00987049" w:rsidRDefault="008B736D" w:rsidP="008B736D">
            <w:pPr>
              <w:pStyle w:val="Level4"/>
              <w:spacing w:before="40"/>
            </w:pPr>
            <w:r w:rsidRPr="00987049">
              <w:tab/>
              <w:t>(v)</w:t>
            </w:r>
            <w:r w:rsidRPr="00987049">
              <w:tab/>
              <w:t>Availability of health care required by client for any identified medical conditions.</w:t>
            </w:r>
          </w:p>
        </w:tc>
        <w:tc>
          <w:tcPr>
            <w:tcW w:w="486" w:type="dxa"/>
            <w:tcBorders>
              <w:left w:val="single" w:sz="6" w:space="0" w:color="auto"/>
              <w:right w:val="nil"/>
            </w:tcBorders>
          </w:tcPr>
          <w:p w14:paraId="4412CE47"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20805B34"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77379275"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29FA9807"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0DA71266" w14:textId="77777777" w:rsidR="008B736D" w:rsidRPr="00987049" w:rsidRDefault="008B736D" w:rsidP="008B736D">
            <w:pPr>
              <w:pStyle w:val="Level4"/>
              <w:spacing w:before="40"/>
              <w:rPr>
                <w:rFonts w:ascii="Arial" w:hAnsi="Arial"/>
              </w:rPr>
            </w:pPr>
          </w:p>
        </w:tc>
      </w:tr>
      <w:tr w:rsidR="008B736D" w:rsidRPr="00987049" w14:paraId="39C9F068" w14:textId="77777777" w:rsidTr="00550566">
        <w:trPr>
          <w:cantSplit/>
        </w:trPr>
        <w:tc>
          <w:tcPr>
            <w:tcW w:w="6912" w:type="dxa"/>
            <w:tcBorders>
              <w:left w:val="nil"/>
              <w:right w:val="nil"/>
            </w:tcBorders>
          </w:tcPr>
          <w:p w14:paraId="18959351" w14:textId="77777777" w:rsidR="008B736D" w:rsidRPr="00987049" w:rsidRDefault="008B736D" w:rsidP="008B736D">
            <w:pPr>
              <w:pStyle w:val="Level2"/>
              <w:spacing w:before="60"/>
              <w:ind w:left="1166" w:hanging="1166"/>
            </w:pPr>
            <w:r w:rsidRPr="00987049">
              <w:tab/>
              <w:t>.2</w:t>
            </w:r>
            <w:r w:rsidRPr="00987049">
              <w:tab/>
              <w:t>Criminal record and charges:</w:t>
            </w:r>
          </w:p>
        </w:tc>
        <w:tc>
          <w:tcPr>
            <w:tcW w:w="486" w:type="dxa"/>
            <w:tcBorders>
              <w:left w:val="single" w:sz="6" w:space="0" w:color="auto"/>
              <w:right w:val="nil"/>
            </w:tcBorders>
          </w:tcPr>
          <w:p w14:paraId="3D414312" w14:textId="77777777" w:rsidR="008B736D" w:rsidRPr="00987049" w:rsidRDefault="008B736D" w:rsidP="008B736D">
            <w:pPr>
              <w:pStyle w:val="Level2"/>
              <w:spacing w:before="60"/>
              <w:ind w:left="1166" w:hanging="1166"/>
              <w:rPr>
                <w:rFonts w:ascii="Arial" w:hAnsi="Arial"/>
              </w:rPr>
            </w:pPr>
          </w:p>
        </w:tc>
        <w:tc>
          <w:tcPr>
            <w:tcW w:w="450" w:type="dxa"/>
            <w:tcBorders>
              <w:left w:val="single" w:sz="6" w:space="0" w:color="auto"/>
              <w:right w:val="nil"/>
            </w:tcBorders>
          </w:tcPr>
          <w:p w14:paraId="0BB6EFAB" w14:textId="77777777" w:rsidR="008B736D" w:rsidRPr="00987049" w:rsidRDefault="008B736D" w:rsidP="008B736D">
            <w:pPr>
              <w:pStyle w:val="Level2"/>
              <w:spacing w:before="60"/>
              <w:ind w:left="1166" w:hanging="1166"/>
              <w:rPr>
                <w:rFonts w:ascii="Arial" w:hAnsi="Arial"/>
              </w:rPr>
            </w:pPr>
          </w:p>
        </w:tc>
        <w:tc>
          <w:tcPr>
            <w:tcW w:w="450" w:type="dxa"/>
            <w:tcBorders>
              <w:left w:val="single" w:sz="6" w:space="0" w:color="auto"/>
              <w:right w:val="nil"/>
            </w:tcBorders>
          </w:tcPr>
          <w:p w14:paraId="04153CB4" w14:textId="77777777" w:rsidR="008B736D" w:rsidRPr="00987049" w:rsidRDefault="008B736D" w:rsidP="008B736D">
            <w:pPr>
              <w:pStyle w:val="Level2"/>
              <w:spacing w:before="60"/>
              <w:ind w:left="1166" w:hanging="1166"/>
              <w:rPr>
                <w:rFonts w:ascii="Arial" w:hAnsi="Arial"/>
              </w:rPr>
            </w:pPr>
          </w:p>
        </w:tc>
        <w:tc>
          <w:tcPr>
            <w:tcW w:w="1001" w:type="dxa"/>
            <w:tcBorders>
              <w:left w:val="single" w:sz="6" w:space="0" w:color="auto"/>
              <w:right w:val="nil"/>
            </w:tcBorders>
          </w:tcPr>
          <w:p w14:paraId="3DC6871A" w14:textId="77777777" w:rsidR="008B736D" w:rsidRPr="00987049" w:rsidRDefault="008B736D" w:rsidP="008B736D">
            <w:pPr>
              <w:pStyle w:val="Level2"/>
              <w:spacing w:before="60"/>
              <w:ind w:left="1166" w:hanging="1166"/>
              <w:rPr>
                <w:rFonts w:ascii="Arial" w:hAnsi="Arial"/>
              </w:rPr>
            </w:pPr>
          </w:p>
        </w:tc>
        <w:tc>
          <w:tcPr>
            <w:tcW w:w="1001" w:type="dxa"/>
            <w:tcBorders>
              <w:left w:val="single" w:sz="6" w:space="0" w:color="auto"/>
              <w:right w:val="nil"/>
            </w:tcBorders>
          </w:tcPr>
          <w:p w14:paraId="0439D5C1" w14:textId="77777777" w:rsidR="008B736D" w:rsidRPr="00987049" w:rsidRDefault="008B736D" w:rsidP="008B736D">
            <w:pPr>
              <w:pStyle w:val="Level2"/>
              <w:spacing w:before="60"/>
              <w:ind w:left="1166" w:hanging="1166"/>
              <w:rPr>
                <w:rFonts w:ascii="Arial" w:hAnsi="Arial"/>
              </w:rPr>
            </w:pPr>
          </w:p>
        </w:tc>
      </w:tr>
      <w:tr w:rsidR="008B736D" w:rsidRPr="00987049" w14:paraId="12F70269" w14:textId="77777777" w:rsidTr="00550566">
        <w:trPr>
          <w:cantSplit/>
          <w:trHeight w:val="702"/>
        </w:trPr>
        <w:tc>
          <w:tcPr>
            <w:tcW w:w="6912" w:type="dxa"/>
            <w:tcBorders>
              <w:left w:val="nil"/>
              <w:right w:val="nil"/>
            </w:tcBorders>
          </w:tcPr>
          <w:p w14:paraId="13188E77" w14:textId="77777777" w:rsidR="008B736D" w:rsidRPr="00987049" w:rsidRDefault="008B736D" w:rsidP="008B736D">
            <w:pPr>
              <w:pStyle w:val="Level3"/>
              <w:spacing w:before="40"/>
              <w:ind w:left="1526" w:hanging="1526"/>
            </w:pPr>
            <w:r w:rsidRPr="00987049">
              <w:tab/>
              <w:t>(a)</w:t>
            </w:r>
            <w:r w:rsidRPr="00987049">
              <w:tab/>
              <w:t>Consider accuracy of the information of Citizenship and Immigration Canada (“CIC”) and/or Canada Border Services Agency (“CBSA”) regarding offences, convictions, places, dates, penalties.</w:t>
            </w:r>
          </w:p>
        </w:tc>
        <w:tc>
          <w:tcPr>
            <w:tcW w:w="486" w:type="dxa"/>
            <w:tcBorders>
              <w:left w:val="single" w:sz="6" w:space="0" w:color="auto"/>
              <w:right w:val="nil"/>
            </w:tcBorders>
          </w:tcPr>
          <w:p w14:paraId="301E260D"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0FA68AC1"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0325D347"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5D26F101"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39F8A5A2" w14:textId="77777777" w:rsidR="008B736D" w:rsidRPr="00987049" w:rsidRDefault="008B736D" w:rsidP="008B736D">
            <w:pPr>
              <w:pStyle w:val="Level3"/>
              <w:spacing w:before="40"/>
              <w:rPr>
                <w:rFonts w:ascii="Arial" w:hAnsi="Arial"/>
              </w:rPr>
            </w:pPr>
          </w:p>
        </w:tc>
      </w:tr>
      <w:tr w:rsidR="008B736D" w:rsidRPr="00987049" w14:paraId="75F2DD80" w14:textId="77777777" w:rsidTr="00550566">
        <w:trPr>
          <w:cantSplit/>
          <w:trHeight w:val="180"/>
        </w:trPr>
        <w:tc>
          <w:tcPr>
            <w:tcW w:w="6912" w:type="dxa"/>
            <w:tcBorders>
              <w:left w:val="nil"/>
              <w:right w:val="nil"/>
            </w:tcBorders>
          </w:tcPr>
          <w:p w14:paraId="29241F5B" w14:textId="77777777" w:rsidR="008B736D" w:rsidRPr="00987049" w:rsidRDefault="008B736D" w:rsidP="008B736D">
            <w:pPr>
              <w:pStyle w:val="Level3"/>
              <w:spacing w:before="40"/>
            </w:pPr>
            <w:r w:rsidRPr="00987049">
              <w:tab/>
              <w:t>(b)</w:t>
            </w:r>
            <w:r w:rsidRPr="00987049">
              <w:tab/>
              <w:t>Discuss circumstances, especially mitigating circumstances.</w:t>
            </w:r>
          </w:p>
        </w:tc>
        <w:tc>
          <w:tcPr>
            <w:tcW w:w="486" w:type="dxa"/>
            <w:tcBorders>
              <w:left w:val="single" w:sz="6" w:space="0" w:color="auto"/>
              <w:right w:val="nil"/>
            </w:tcBorders>
          </w:tcPr>
          <w:p w14:paraId="69D3BC26"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7AE5F2B1"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629C57ED"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22E60108"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6CC252E4" w14:textId="77777777" w:rsidR="008B736D" w:rsidRPr="00987049" w:rsidRDefault="008B736D" w:rsidP="008B736D">
            <w:pPr>
              <w:pStyle w:val="Level3"/>
              <w:spacing w:before="40"/>
              <w:rPr>
                <w:rFonts w:ascii="Arial" w:hAnsi="Arial"/>
              </w:rPr>
            </w:pPr>
          </w:p>
        </w:tc>
      </w:tr>
      <w:tr w:rsidR="008B736D" w:rsidRPr="00987049" w14:paraId="38FD4F75" w14:textId="77777777" w:rsidTr="00550566">
        <w:trPr>
          <w:cantSplit/>
          <w:trHeight w:val="675"/>
        </w:trPr>
        <w:tc>
          <w:tcPr>
            <w:tcW w:w="6912" w:type="dxa"/>
            <w:tcBorders>
              <w:left w:val="nil"/>
              <w:right w:val="nil"/>
            </w:tcBorders>
          </w:tcPr>
          <w:p w14:paraId="01286E44" w14:textId="77777777" w:rsidR="008B736D" w:rsidRPr="00987049" w:rsidRDefault="008B736D" w:rsidP="008B736D">
            <w:pPr>
              <w:pStyle w:val="Level3"/>
              <w:spacing w:before="40"/>
            </w:pPr>
            <w:r w:rsidRPr="00987049">
              <w:tab/>
              <w:t>(c)</w:t>
            </w:r>
            <w:r w:rsidRPr="00987049">
              <w:tab/>
              <w:t xml:space="preserve">Obtain the names, addresses and phone numbers of all previous criminal </w:t>
            </w:r>
            <w:proofErr w:type="spellStart"/>
            <w:r w:rsidRPr="00987049">
              <w:t>defence</w:t>
            </w:r>
            <w:proofErr w:type="spellEnd"/>
            <w:r w:rsidRPr="00987049">
              <w:t xml:space="preserve"> counsel and signed authorizations from the client to obtain information and copies of the client’s files.</w:t>
            </w:r>
          </w:p>
        </w:tc>
        <w:tc>
          <w:tcPr>
            <w:tcW w:w="486" w:type="dxa"/>
            <w:tcBorders>
              <w:left w:val="single" w:sz="6" w:space="0" w:color="auto"/>
              <w:right w:val="nil"/>
            </w:tcBorders>
          </w:tcPr>
          <w:p w14:paraId="071AD670"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2BA12EDA"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618F2DF5"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4CE30082"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3B975DFC" w14:textId="77777777" w:rsidR="008B736D" w:rsidRPr="00987049" w:rsidRDefault="008B736D" w:rsidP="008B736D">
            <w:pPr>
              <w:pStyle w:val="Level3"/>
              <w:spacing w:before="40"/>
              <w:rPr>
                <w:rFonts w:ascii="Arial" w:hAnsi="Arial"/>
              </w:rPr>
            </w:pPr>
          </w:p>
        </w:tc>
      </w:tr>
      <w:tr w:rsidR="008B736D" w:rsidRPr="00987049" w14:paraId="0ED01A25" w14:textId="77777777" w:rsidTr="00550566">
        <w:trPr>
          <w:cantSplit/>
        </w:trPr>
        <w:tc>
          <w:tcPr>
            <w:tcW w:w="6912" w:type="dxa"/>
            <w:tcBorders>
              <w:left w:val="nil"/>
              <w:right w:val="nil"/>
            </w:tcBorders>
          </w:tcPr>
          <w:p w14:paraId="68DE1D35" w14:textId="77777777" w:rsidR="008B736D" w:rsidRPr="00987049" w:rsidRDefault="008B736D" w:rsidP="008B736D">
            <w:pPr>
              <w:pStyle w:val="Level3"/>
              <w:spacing w:before="40"/>
            </w:pPr>
            <w:r w:rsidRPr="00987049">
              <w:tab/>
              <w:t>(d)</w:t>
            </w:r>
            <w:r w:rsidRPr="00987049">
              <w:tab/>
              <w:t>Discuss breaches of probation or parole, escapes, failures to appear in court.</w:t>
            </w:r>
          </w:p>
        </w:tc>
        <w:tc>
          <w:tcPr>
            <w:tcW w:w="486" w:type="dxa"/>
            <w:tcBorders>
              <w:left w:val="single" w:sz="6" w:space="0" w:color="auto"/>
              <w:right w:val="nil"/>
            </w:tcBorders>
          </w:tcPr>
          <w:p w14:paraId="2C137510"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017EB57E"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75054B9B"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67327949"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1663D431" w14:textId="77777777" w:rsidR="008B736D" w:rsidRPr="00987049" w:rsidRDefault="008B736D" w:rsidP="008B736D">
            <w:pPr>
              <w:pStyle w:val="Level3"/>
              <w:spacing w:before="40"/>
              <w:rPr>
                <w:rFonts w:ascii="Arial" w:hAnsi="Arial"/>
              </w:rPr>
            </w:pPr>
          </w:p>
        </w:tc>
      </w:tr>
      <w:tr w:rsidR="008B736D" w:rsidRPr="00987049" w14:paraId="4C194914" w14:textId="77777777" w:rsidTr="00550566">
        <w:trPr>
          <w:cantSplit/>
        </w:trPr>
        <w:tc>
          <w:tcPr>
            <w:tcW w:w="6912" w:type="dxa"/>
            <w:tcBorders>
              <w:left w:val="nil"/>
              <w:right w:val="nil"/>
            </w:tcBorders>
          </w:tcPr>
          <w:p w14:paraId="6087B5B6" w14:textId="77777777" w:rsidR="008B736D" w:rsidRPr="00987049" w:rsidRDefault="008B736D" w:rsidP="008B736D">
            <w:pPr>
              <w:pStyle w:val="Level3"/>
              <w:spacing w:before="40"/>
            </w:pPr>
            <w:r w:rsidRPr="00987049">
              <w:tab/>
              <w:t>(e)</w:t>
            </w:r>
            <w:r w:rsidRPr="00987049">
              <w:tab/>
              <w:t>Consider whether the client is on probation or parole now; if so, the expiry date.</w:t>
            </w:r>
          </w:p>
        </w:tc>
        <w:tc>
          <w:tcPr>
            <w:tcW w:w="486" w:type="dxa"/>
            <w:tcBorders>
              <w:left w:val="single" w:sz="6" w:space="0" w:color="auto"/>
              <w:right w:val="nil"/>
            </w:tcBorders>
          </w:tcPr>
          <w:p w14:paraId="5152F0C4"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75EB6D63" w14:textId="77777777" w:rsidR="008B736D" w:rsidRPr="00987049" w:rsidRDefault="008B736D" w:rsidP="008B736D">
            <w:pPr>
              <w:pStyle w:val="Level3"/>
              <w:spacing w:before="40"/>
              <w:rPr>
                <w:rFonts w:ascii="Arial" w:hAnsi="Arial"/>
              </w:rPr>
            </w:pPr>
          </w:p>
        </w:tc>
        <w:tc>
          <w:tcPr>
            <w:tcW w:w="450" w:type="dxa"/>
            <w:tcBorders>
              <w:left w:val="single" w:sz="6" w:space="0" w:color="auto"/>
              <w:right w:val="nil"/>
            </w:tcBorders>
          </w:tcPr>
          <w:p w14:paraId="63D0552A"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4A60232B" w14:textId="77777777" w:rsidR="008B736D" w:rsidRPr="00987049" w:rsidRDefault="008B736D" w:rsidP="008B736D">
            <w:pPr>
              <w:pStyle w:val="Level3"/>
              <w:spacing w:before="40"/>
              <w:rPr>
                <w:rFonts w:ascii="Arial" w:hAnsi="Arial"/>
              </w:rPr>
            </w:pPr>
          </w:p>
        </w:tc>
        <w:tc>
          <w:tcPr>
            <w:tcW w:w="1001" w:type="dxa"/>
            <w:tcBorders>
              <w:left w:val="single" w:sz="6" w:space="0" w:color="auto"/>
              <w:right w:val="nil"/>
            </w:tcBorders>
          </w:tcPr>
          <w:p w14:paraId="65320C93" w14:textId="77777777" w:rsidR="008B736D" w:rsidRPr="00987049" w:rsidRDefault="008B736D" w:rsidP="008B736D">
            <w:pPr>
              <w:pStyle w:val="Level3"/>
              <w:spacing w:before="40"/>
              <w:rPr>
                <w:rFonts w:ascii="Arial" w:hAnsi="Arial"/>
              </w:rPr>
            </w:pPr>
          </w:p>
        </w:tc>
      </w:tr>
      <w:tr w:rsidR="008B736D" w:rsidRPr="00987049" w14:paraId="2240C54E" w14:textId="77777777" w:rsidTr="00D82C8F">
        <w:trPr>
          <w:cantSplit/>
          <w:trHeight w:val="57"/>
        </w:trPr>
        <w:tc>
          <w:tcPr>
            <w:tcW w:w="6912" w:type="dxa"/>
            <w:tcBorders>
              <w:left w:val="nil"/>
              <w:right w:val="nil"/>
            </w:tcBorders>
          </w:tcPr>
          <w:p w14:paraId="011570C4" w14:textId="77777777" w:rsidR="008B736D" w:rsidRPr="00987049" w:rsidRDefault="008B736D" w:rsidP="008B736D">
            <w:pPr>
              <w:pStyle w:val="Level3"/>
              <w:spacing w:before="40"/>
            </w:pPr>
            <w:r w:rsidRPr="00987049">
              <w:tab/>
              <w:t>(f)</w:t>
            </w:r>
            <w:r>
              <w:tab/>
            </w:r>
            <w:r w:rsidRPr="00987049">
              <w:t xml:space="preserve">If applicable, existing charges and number of appearances to date, and, if represented, the name, address, and phone number of criminal </w:t>
            </w:r>
            <w:proofErr w:type="spellStart"/>
            <w:r w:rsidRPr="00987049">
              <w:t>defence</w:t>
            </w:r>
            <w:proofErr w:type="spellEnd"/>
            <w:r w:rsidRPr="00987049">
              <w:t xml:space="preserve"> counsel.</w:t>
            </w:r>
          </w:p>
        </w:tc>
        <w:tc>
          <w:tcPr>
            <w:tcW w:w="486" w:type="dxa"/>
            <w:tcBorders>
              <w:left w:val="single" w:sz="6" w:space="0" w:color="auto"/>
              <w:right w:val="nil"/>
            </w:tcBorders>
          </w:tcPr>
          <w:p w14:paraId="2E93C348" w14:textId="77777777" w:rsidR="008B736D" w:rsidRPr="00987049" w:rsidRDefault="008B736D" w:rsidP="008B736D">
            <w:pPr>
              <w:pStyle w:val="Level2"/>
              <w:rPr>
                <w:rFonts w:ascii="Arial" w:hAnsi="Arial"/>
                <w:spacing w:val="-4"/>
              </w:rPr>
            </w:pPr>
          </w:p>
        </w:tc>
        <w:tc>
          <w:tcPr>
            <w:tcW w:w="450" w:type="dxa"/>
            <w:tcBorders>
              <w:left w:val="single" w:sz="6" w:space="0" w:color="auto"/>
              <w:right w:val="nil"/>
            </w:tcBorders>
          </w:tcPr>
          <w:p w14:paraId="75B75DD9" w14:textId="77777777" w:rsidR="008B736D" w:rsidRPr="00987049" w:rsidRDefault="008B736D" w:rsidP="008B736D">
            <w:pPr>
              <w:pStyle w:val="Level2"/>
              <w:rPr>
                <w:rFonts w:ascii="Arial" w:hAnsi="Arial"/>
                <w:spacing w:val="-4"/>
              </w:rPr>
            </w:pPr>
          </w:p>
        </w:tc>
        <w:tc>
          <w:tcPr>
            <w:tcW w:w="450" w:type="dxa"/>
            <w:tcBorders>
              <w:left w:val="single" w:sz="6" w:space="0" w:color="auto"/>
              <w:right w:val="nil"/>
            </w:tcBorders>
          </w:tcPr>
          <w:p w14:paraId="1698381F" w14:textId="77777777" w:rsidR="008B736D" w:rsidRPr="00987049" w:rsidRDefault="008B736D" w:rsidP="008B736D">
            <w:pPr>
              <w:pStyle w:val="Level2"/>
              <w:rPr>
                <w:rFonts w:ascii="Arial" w:hAnsi="Arial"/>
                <w:spacing w:val="-4"/>
              </w:rPr>
            </w:pPr>
          </w:p>
        </w:tc>
        <w:tc>
          <w:tcPr>
            <w:tcW w:w="1001" w:type="dxa"/>
            <w:tcBorders>
              <w:left w:val="single" w:sz="6" w:space="0" w:color="auto"/>
              <w:right w:val="nil"/>
            </w:tcBorders>
          </w:tcPr>
          <w:p w14:paraId="68ADB6E1" w14:textId="77777777" w:rsidR="008B736D" w:rsidRPr="00987049" w:rsidRDefault="008B736D" w:rsidP="008B736D">
            <w:pPr>
              <w:pStyle w:val="Level2"/>
              <w:rPr>
                <w:rFonts w:ascii="Arial" w:hAnsi="Arial"/>
                <w:spacing w:val="-4"/>
              </w:rPr>
            </w:pPr>
          </w:p>
        </w:tc>
        <w:tc>
          <w:tcPr>
            <w:tcW w:w="1001" w:type="dxa"/>
            <w:tcBorders>
              <w:left w:val="single" w:sz="6" w:space="0" w:color="auto"/>
              <w:right w:val="nil"/>
            </w:tcBorders>
          </w:tcPr>
          <w:p w14:paraId="6B4DC9BA" w14:textId="77777777" w:rsidR="008B736D" w:rsidRPr="00987049" w:rsidRDefault="008B736D" w:rsidP="008B736D">
            <w:pPr>
              <w:pStyle w:val="Level2"/>
              <w:rPr>
                <w:rFonts w:ascii="Arial" w:hAnsi="Arial"/>
                <w:spacing w:val="-4"/>
              </w:rPr>
            </w:pPr>
          </w:p>
        </w:tc>
      </w:tr>
      <w:tr w:rsidR="008B736D" w:rsidRPr="00987049" w14:paraId="1E39181A" w14:textId="77777777" w:rsidTr="00550566">
        <w:trPr>
          <w:cantSplit/>
          <w:trHeight w:val="612"/>
        </w:trPr>
        <w:tc>
          <w:tcPr>
            <w:tcW w:w="6912" w:type="dxa"/>
            <w:tcBorders>
              <w:left w:val="nil"/>
              <w:right w:val="nil"/>
            </w:tcBorders>
          </w:tcPr>
          <w:p w14:paraId="29DE07FF" w14:textId="53187E2E" w:rsidR="008B736D" w:rsidRPr="00987049" w:rsidRDefault="008B736D" w:rsidP="008B736D">
            <w:pPr>
              <w:pStyle w:val="Level111G1"/>
            </w:pPr>
            <w:r w:rsidRPr="00987049">
              <w:tab/>
            </w:r>
            <w:r w:rsidR="00ED30BE">
              <w:t>2</w:t>
            </w:r>
            <w:r w:rsidRPr="00987049">
              <w:t>.</w:t>
            </w:r>
            <w:r w:rsidR="00ED30BE">
              <w:t>4</w:t>
            </w:r>
            <w:r w:rsidRPr="00987049">
              <w:tab/>
              <w:t xml:space="preserve">Advise the client on the issues involved in the appeal, which will depend on the basis for the appeal. </w:t>
            </w:r>
          </w:p>
        </w:tc>
        <w:tc>
          <w:tcPr>
            <w:tcW w:w="486" w:type="dxa"/>
            <w:tcBorders>
              <w:left w:val="single" w:sz="6" w:space="0" w:color="auto"/>
              <w:right w:val="nil"/>
            </w:tcBorders>
          </w:tcPr>
          <w:p w14:paraId="45E58020"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10713833"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6285B792"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3EE03AF9"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3B43419E" w14:textId="77777777" w:rsidR="008B736D" w:rsidRPr="00987049" w:rsidRDefault="008B736D" w:rsidP="008B736D">
            <w:pPr>
              <w:pStyle w:val="Level2"/>
              <w:rPr>
                <w:rFonts w:ascii="Arial" w:hAnsi="Arial"/>
              </w:rPr>
            </w:pPr>
          </w:p>
        </w:tc>
      </w:tr>
      <w:tr w:rsidR="008B736D" w:rsidRPr="00987049" w14:paraId="5A638BDE" w14:textId="77777777" w:rsidTr="00550566">
        <w:trPr>
          <w:cantSplit/>
          <w:trHeight w:val="180"/>
        </w:trPr>
        <w:tc>
          <w:tcPr>
            <w:tcW w:w="6912" w:type="dxa"/>
            <w:tcBorders>
              <w:left w:val="nil"/>
              <w:right w:val="nil"/>
            </w:tcBorders>
          </w:tcPr>
          <w:p w14:paraId="0F5E5EC9" w14:textId="77777777" w:rsidR="008B736D" w:rsidRPr="00987049" w:rsidRDefault="008B736D" w:rsidP="008B736D">
            <w:pPr>
              <w:pStyle w:val="Level3"/>
              <w:spacing w:before="40"/>
              <w:ind w:left="1526" w:hanging="1526"/>
            </w:pPr>
            <w:r w:rsidRPr="00987049">
              <w:tab/>
              <w:t>(a)</w:t>
            </w:r>
            <w:r w:rsidRPr="00987049">
              <w:tab/>
              <w:t>The IAD has the power to uphold, quash, or stay a removal order (</w:t>
            </w:r>
            <w:r w:rsidRPr="00987049">
              <w:rPr>
                <w:i/>
              </w:rPr>
              <w:t>IPRA</w:t>
            </w:r>
            <w:r w:rsidRPr="00987049">
              <w:t>, s. 66), on legal or humanitarian and compassionate grounds (</w:t>
            </w:r>
            <w:r w:rsidRPr="00987049">
              <w:rPr>
                <w:i/>
              </w:rPr>
              <w:t>IRPA</w:t>
            </w:r>
            <w:r w:rsidRPr="00987049">
              <w:t>, s. 67).</w:t>
            </w:r>
          </w:p>
        </w:tc>
        <w:tc>
          <w:tcPr>
            <w:tcW w:w="486" w:type="dxa"/>
            <w:tcBorders>
              <w:left w:val="single" w:sz="6" w:space="0" w:color="auto"/>
              <w:right w:val="nil"/>
            </w:tcBorders>
          </w:tcPr>
          <w:p w14:paraId="3267077B"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3596D7F2"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76E725B8"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1C9EF6A3"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1968892F" w14:textId="77777777" w:rsidR="008B736D" w:rsidRPr="00987049" w:rsidRDefault="008B736D" w:rsidP="008B736D">
            <w:pPr>
              <w:pStyle w:val="Level3"/>
              <w:spacing w:before="40"/>
              <w:ind w:left="1526" w:hanging="1526"/>
              <w:rPr>
                <w:rFonts w:ascii="Arial" w:hAnsi="Arial"/>
              </w:rPr>
            </w:pPr>
          </w:p>
        </w:tc>
      </w:tr>
      <w:tr w:rsidR="008B736D" w:rsidRPr="00987049" w14:paraId="644AC5A3" w14:textId="77777777" w:rsidTr="00550566">
        <w:trPr>
          <w:cantSplit/>
          <w:trHeight w:val="180"/>
        </w:trPr>
        <w:tc>
          <w:tcPr>
            <w:tcW w:w="6912" w:type="dxa"/>
            <w:tcBorders>
              <w:left w:val="nil"/>
              <w:right w:val="nil"/>
            </w:tcBorders>
          </w:tcPr>
          <w:p w14:paraId="37F99B8A" w14:textId="77777777" w:rsidR="008B736D" w:rsidRPr="00987049" w:rsidRDefault="008B736D" w:rsidP="008B736D">
            <w:pPr>
              <w:pStyle w:val="Level3"/>
              <w:spacing w:before="40"/>
              <w:ind w:left="1526" w:hanging="1526"/>
            </w:pPr>
            <w:r w:rsidRPr="00987049">
              <w:tab/>
              <w:t>(b)</w:t>
            </w:r>
            <w:r w:rsidRPr="00987049">
              <w:tab/>
              <w:t xml:space="preserve">If you intend to argue humanitarian and compassionate factors (per s. 67(1)(c)), review the </w:t>
            </w:r>
            <w:proofErr w:type="spellStart"/>
            <w:r w:rsidRPr="00987049">
              <w:rPr>
                <w:rStyle w:val="ItalicsI1"/>
              </w:rPr>
              <w:t>Ribic</w:t>
            </w:r>
            <w:proofErr w:type="spellEnd"/>
            <w:r w:rsidRPr="00987049">
              <w:t xml:space="preserve"> factors, from </w:t>
            </w:r>
            <w:proofErr w:type="spellStart"/>
            <w:r w:rsidRPr="00987049">
              <w:rPr>
                <w:i/>
                <w:iCs/>
                <w:lang w:val="en"/>
              </w:rPr>
              <w:t>Ribic</w:t>
            </w:r>
            <w:proofErr w:type="spellEnd"/>
            <w:r w:rsidRPr="00987049">
              <w:rPr>
                <w:i/>
                <w:iCs/>
                <w:lang w:val="en"/>
              </w:rPr>
              <w:t xml:space="preserve"> v. Canada (Minister of Employment and Immigration)</w:t>
            </w:r>
            <w:r w:rsidRPr="00987049">
              <w:rPr>
                <w:lang w:val="en"/>
              </w:rPr>
              <w:t xml:space="preserve">, [1985] I.A.B.D. No. 4 (QL), and endorsed by the Supreme Court of Canada in </w:t>
            </w:r>
            <w:proofErr w:type="spellStart"/>
            <w:r w:rsidRPr="00987049">
              <w:rPr>
                <w:i/>
                <w:iCs/>
                <w:lang w:val="en"/>
              </w:rPr>
              <w:t>Chieu</w:t>
            </w:r>
            <w:proofErr w:type="spellEnd"/>
            <w:r w:rsidRPr="00987049">
              <w:rPr>
                <w:i/>
                <w:iCs/>
                <w:lang w:val="en"/>
              </w:rPr>
              <w:t xml:space="preserve"> v. Canada (Minister of Citizenship and Immigration</w:t>
            </w:r>
            <w:r w:rsidRPr="00987049">
              <w:rPr>
                <w:iCs/>
                <w:lang w:val="en"/>
              </w:rPr>
              <w:t>), 2002 SCC 3</w:t>
            </w:r>
            <w:r w:rsidRPr="00987049">
              <w:t>.</w:t>
            </w:r>
          </w:p>
        </w:tc>
        <w:tc>
          <w:tcPr>
            <w:tcW w:w="486" w:type="dxa"/>
            <w:tcBorders>
              <w:left w:val="single" w:sz="6" w:space="0" w:color="auto"/>
              <w:right w:val="nil"/>
            </w:tcBorders>
          </w:tcPr>
          <w:p w14:paraId="7DD0D971"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5032BBDC"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455DD1D8"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3B482D07"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5AF42C0D" w14:textId="77777777" w:rsidR="008B736D" w:rsidRPr="00987049" w:rsidRDefault="008B736D" w:rsidP="008B736D">
            <w:pPr>
              <w:pStyle w:val="Level3"/>
              <w:spacing w:before="40"/>
              <w:ind w:left="1526" w:hanging="1526"/>
              <w:rPr>
                <w:rFonts w:ascii="Arial" w:hAnsi="Arial"/>
              </w:rPr>
            </w:pPr>
          </w:p>
        </w:tc>
      </w:tr>
      <w:tr w:rsidR="008B736D" w:rsidRPr="00987049" w14:paraId="13E0097F" w14:textId="77777777" w:rsidTr="00550566">
        <w:trPr>
          <w:cantSplit/>
          <w:trHeight w:val="180"/>
        </w:trPr>
        <w:tc>
          <w:tcPr>
            <w:tcW w:w="6912" w:type="dxa"/>
            <w:tcBorders>
              <w:left w:val="nil"/>
              <w:right w:val="nil"/>
            </w:tcBorders>
          </w:tcPr>
          <w:p w14:paraId="238CF308" w14:textId="77777777" w:rsidR="008B736D" w:rsidRPr="00987049" w:rsidRDefault="008B736D" w:rsidP="008B736D">
            <w:pPr>
              <w:pStyle w:val="Level3"/>
              <w:spacing w:before="40"/>
              <w:ind w:left="1526" w:hanging="1526"/>
            </w:pPr>
            <w:r w:rsidRPr="00987049">
              <w:tab/>
              <w:t>(c)</w:t>
            </w:r>
            <w:r w:rsidRPr="00987049">
              <w:tab/>
              <w:t>Discuss the likelihood and type of dispositions (</w:t>
            </w:r>
            <w:r w:rsidRPr="00987049">
              <w:rPr>
                <w:i/>
              </w:rPr>
              <w:t>IRPA</w:t>
            </w:r>
            <w:r w:rsidRPr="00987049">
              <w:t>, s. 66(1)); discuss client’s willingness and ability to comply with possible terms of stay of the deportation order (</w:t>
            </w:r>
            <w:r w:rsidRPr="00987049">
              <w:rPr>
                <w:i/>
              </w:rPr>
              <w:t>IRPA</w:t>
            </w:r>
            <w:r w:rsidRPr="00987049">
              <w:t>, s. 68).</w:t>
            </w:r>
          </w:p>
        </w:tc>
        <w:tc>
          <w:tcPr>
            <w:tcW w:w="486" w:type="dxa"/>
            <w:tcBorders>
              <w:left w:val="single" w:sz="6" w:space="0" w:color="auto"/>
              <w:right w:val="nil"/>
            </w:tcBorders>
          </w:tcPr>
          <w:p w14:paraId="71543433"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46636E81"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6F932CF1"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7C3010D5"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5B02C22C" w14:textId="77777777" w:rsidR="008B736D" w:rsidRPr="00987049" w:rsidRDefault="008B736D" w:rsidP="008B736D">
            <w:pPr>
              <w:pStyle w:val="Level3"/>
              <w:spacing w:before="40"/>
              <w:ind w:left="1526" w:hanging="1526"/>
              <w:rPr>
                <w:rFonts w:ascii="Arial" w:hAnsi="Arial"/>
              </w:rPr>
            </w:pPr>
          </w:p>
        </w:tc>
      </w:tr>
      <w:tr w:rsidR="008B736D" w:rsidRPr="00987049" w14:paraId="669E6AE0" w14:textId="77777777" w:rsidTr="003A241E">
        <w:trPr>
          <w:cantSplit/>
        </w:trPr>
        <w:tc>
          <w:tcPr>
            <w:tcW w:w="6912" w:type="dxa"/>
            <w:tcBorders>
              <w:left w:val="nil"/>
              <w:right w:val="nil"/>
            </w:tcBorders>
          </w:tcPr>
          <w:p w14:paraId="49CB0EF7" w14:textId="7E0B85F0" w:rsidR="008B736D" w:rsidRPr="00987049" w:rsidRDefault="002F504A" w:rsidP="008B736D">
            <w:pPr>
              <w:pStyle w:val="NumberedheadingGH"/>
            </w:pPr>
            <w:r>
              <w:t>3</w:t>
            </w:r>
            <w:r w:rsidR="008B736D" w:rsidRPr="00987049">
              <w:t>.</w:t>
            </w:r>
            <w:r w:rsidR="008B736D" w:rsidRPr="00987049">
              <w:tab/>
              <w:t>request disclosure</w:t>
            </w:r>
          </w:p>
        </w:tc>
        <w:tc>
          <w:tcPr>
            <w:tcW w:w="486" w:type="dxa"/>
            <w:tcBorders>
              <w:left w:val="single" w:sz="6" w:space="0" w:color="auto"/>
              <w:right w:val="nil"/>
            </w:tcBorders>
          </w:tcPr>
          <w:p w14:paraId="0E09FBD1" w14:textId="77777777" w:rsidR="008B736D" w:rsidRPr="002D4411" w:rsidRDefault="008B736D" w:rsidP="002D4411">
            <w:pPr>
              <w:pStyle w:val="NumberedheadingGH"/>
            </w:pPr>
          </w:p>
        </w:tc>
        <w:tc>
          <w:tcPr>
            <w:tcW w:w="450" w:type="dxa"/>
            <w:tcBorders>
              <w:left w:val="single" w:sz="6" w:space="0" w:color="auto"/>
              <w:right w:val="nil"/>
            </w:tcBorders>
          </w:tcPr>
          <w:p w14:paraId="300E2B7D" w14:textId="77777777" w:rsidR="008B736D" w:rsidRPr="002D4411" w:rsidRDefault="008B736D" w:rsidP="002D4411">
            <w:pPr>
              <w:pStyle w:val="NumberedheadingGH"/>
            </w:pPr>
          </w:p>
        </w:tc>
        <w:tc>
          <w:tcPr>
            <w:tcW w:w="450" w:type="dxa"/>
            <w:tcBorders>
              <w:left w:val="single" w:sz="6" w:space="0" w:color="auto"/>
              <w:right w:val="nil"/>
            </w:tcBorders>
          </w:tcPr>
          <w:p w14:paraId="2AA7147B" w14:textId="77777777" w:rsidR="008B736D" w:rsidRPr="002D4411" w:rsidRDefault="008B736D" w:rsidP="002D4411">
            <w:pPr>
              <w:pStyle w:val="NumberedheadingGH"/>
            </w:pPr>
          </w:p>
        </w:tc>
        <w:tc>
          <w:tcPr>
            <w:tcW w:w="1001" w:type="dxa"/>
            <w:tcBorders>
              <w:left w:val="single" w:sz="6" w:space="0" w:color="auto"/>
              <w:right w:val="nil"/>
            </w:tcBorders>
          </w:tcPr>
          <w:p w14:paraId="66C983C1" w14:textId="77777777" w:rsidR="008B736D" w:rsidRPr="002D4411" w:rsidRDefault="008B736D" w:rsidP="002D4411">
            <w:pPr>
              <w:pStyle w:val="NumberedheadingGH"/>
            </w:pPr>
          </w:p>
        </w:tc>
        <w:tc>
          <w:tcPr>
            <w:tcW w:w="1001" w:type="dxa"/>
            <w:tcBorders>
              <w:left w:val="single" w:sz="6" w:space="0" w:color="auto"/>
              <w:right w:val="nil"/>
            </w:tcBorders>
          </w:tcPr>
          <w:p w14:paraId="5BD0717B" w14:textId="77777777" w:rsidR="008B736D" w:rsidRPr="002D4411" w:rsidRDefault="008B736D" w:rsidP="002D4411">
            <w:pPr>
              <w:pStyle w:val="NumberedheadingGH"/>
            </w:pPr>
          </w:p>
        </w:tc>
      </w:tr>
      <w:tr w:rsidR="008B736D" w:rsidRPr="00987049" w14:paraId="5C57D40A" w14:textId="77777777" w:rsidTr="00293B99">
        <w:trPr>
          <w:cantSplit/>
          <w:trHeight w:val="1440"/>
        </w:trPr>
        <w:tc>
          <w:tcPr>
            <w:tcW w:w="6912" w:type="dxa"/>
            <w:tcBorders>
              <w:left w:val="nil"/>
              <w:right w:val="nil"/>
            </w:tcBorders>
          </w:tcPr>
          <w:p w14:paraId="6677027E" w14:textId="1B1E3D14" w:rsidR="008B736D" w:rsidRPr="00987049" w:rsidRDefault="008B736D" w:rsidP="008B736D">
            <w:pPr>
              <w:pStyle w:val="Level111G1"/>
            </w:pPr>
            <w:r w:rsidRPr="00987049">
              <w:tab/>
            </w:r>
            <w:r w:rsidR="002F504A">
              <w:t>3</w:t>
            </w:r>
            <w:r w:rsidRPr="00987049">
              <w:t>.1</w:t>
            </w:r>
            <w:r w:rsidRPr="00987049">
              <w:tab/>
              <w:t xml:space="preserve">If not already received, follow up with the Immigration Division of the </w:t>
            </w:r>
            <w:r>
              <w:t xml:space="preserve">IRB </w:t>
            </w:r>
            <w:r w:rsidRPr="00987049">
              <w:t xml:space="preserve">(in the case of a removal order made by the Immigration Division at an admissibility hearing) or the Minister (in the case of a removal order made by a CIC or CBSA officer at an examination) to obtain the appeal record, which contains the removal order, evidentiary documents, any written reasons for the decision to make the removal order; in cases where </w:t>
            </w:r>
            <w:r>
              <w:t>t</w:t>
            </w:r>
            <w:r w:rsidRPr="00987049">
              <w:t>here was an admissibility hearing, obtain a transcript (IAD Rules 6(1) and 8(1)</w:t>
            </w:r>
            <w:r>
              <w:t>)</w:t>
            </w:r>
            <w:r w:rsidRPr="00987049">
              <w:t>. The appeal record is to be provided to the appellant within 45 days of the Immigration Division or Minister receiving the notice of appeal (IAD Rules 6(3) and 8(4)).</w:t>
            </w:r>
          </w:p>
        </w:tc>
        <w:tc>
          <w:tcPr>
            <w:tcW w:w="486" w:type="dxa"/>
            <w:tcBorders>
              <w:left w:val="single" w:sz="6" w:space="0" w:color="auto"/>
              <w:right w:val="nil"/>
            </w:tcBorders>
          </w:tcPr>
          <w:p w14:paraId="7EA783EC"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7B7CE101"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00D0CF57"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65AEE657"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01C7781E" w14:textId="77777777" w:rsidR="008B736D" w:rsidRPr="00987049" w:rsidRDefault="008B736D" w:rsidP="008B736D">
            <w:pPr>
              <w:pStyle w:val="Level2"/>
              <w:rPr>
                <w:rFonts w:ascii="Arial" w:hAnsi="Arial"/>
              </w:rPr>
            </w:pPr>
          </w:p>
        </w:tc>
      </w:tr>
      <w:tr w:rsidR="008B736D" w:rsidRPr="00987049" w14:paraId="3A1FC6A4" w14:textId="77777777" w:rsidTr="001E5648">
        <w:trPr>
          <w:cantSplit/>
          <w:trHeight w:val="1449"/>
        </w:trPr>
        <w:tc>
          <w:tcPr>
            <w:tcW w:w="6912" w:type="dxa"/>
            <w:tcBorders>
              <w:left w:val="nil"/>
              <w:right w:val="nil"/>
            </w:tcBorders>
          </w:tcPr>
          <w:p w14:paraId="306E65DE" w14:textId="2DCDDF74" w:rsidR="008B736D" w:rsidRPr="00987049" w:rsidRDefault="008B736D" w:rsidP="008B736D">
            <w:pPr>
              <w:pStyle w:val="Level111G1"/>
            </w:pPr>
            <w:r w:rsidRPr="00987049">
              <w:tab/>
            </w:r>
            <w:r w:rsidR="002F504A">
              <w:t>3</w:t>
            </w:r>
            <w:r w:rsidRPr="00987049">
              <w:t>.2</w:t>
            </w:r>
            <w:r w:rsidRPr="00987049">
              <w:tab/>
              <w:t xml:space="preserve">File requests for the client’s full electronic and physical file from both </w:t>
            </w:r>
            <w:r w:rsidR="00044889">
              <w:t>IR</w:t>
            </w:r>
            <w:r w:rsidRPr="00987049">
              <w:t xml:space="preserve">CC and CBSA pursuant to the </w:t>
            </w:r>
            <w:r w:rsidRPr="00987049">
              <w:rPr>
                <w:i/>
              </w:rPr>
              <w:t xml:space="preserve">Privacy Act, </w:t>
            </w:r>
            <w:r w:rsidRPr="00987049">
              <w:t xml:space="preserve">R.S.C. 1985, c. P-21. These requests can be done online </w:t>
            </w:r>
            <w:r>
              <w:t>(</w:t>
            </w:r>
            <w:hyperlink r:id="rId13" w:history="1">
              <w:r w:rsidR="002D4411" w:rsidRPr="00C652F1">
                <w:rPr>
                  <w:rStyle w:val="Hyperlink"/>
                </w:rPr>
                <w:t>www.irb-cisr.gc.ca/en/contact/Pages/AtipAiprp.aspx</w:t>
              </w:r>
            </w:hyperlink>
            <w:r>
              <w:t>).</w:t>
            </w:r>
            <w:r w:rsidRPr="00EA255D" w:rsidDel="00AD19FB">
              <w:t xml:space="preserve"> </w:t>
            </w:r>
            <w:r w:rsidRPr="00987049">
              <w:t>Information on a client file will be released to counsel only</w:t>
            </w:r>
            <w:r w:rsidRPr="00987049" w:rsidDel="00FE6B87">
              <w:t xml:space="preserve"> </w:t>
            </w:r>
            <w:r w:rsidRPr="00987049">
              <w:t>if the appropriate consent forms are provided.</w:t>
            </w:r>
          </w:p>
        </w:tc>
        <w:tc>
          <w:tcPr>
            <w:tcW w:w="486" w:type="dxa"/>
            <w:tcBorders>
              <w:left w:val="single" w:sz="6" w:space="0" w:color="auto"/>
              <w:right w:val="nil"/>
            </w:tcBorders>
          </w:tcPr>
          <w:p w14:paraId="1646C526"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340611EE"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67EAAA1B"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308CB510"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210AE5D4" w14:textId="77777777" w:rsidR="008B736D" w:rsidRPr="00987049" w:rsidRDefault="008B736D" w:rsidP="008B736D">
            <w:pPr>
              <w:pStyle w:val="Level2"/>
              <w:rPr>
                <w:rFonts w:ascii="Arial" w:hAnsi="Arial"/>
              </w:rPr>
            </w:pPr>
          </w:p>
        </w:tc>
      </w:tr>
      <w:tr w:rsidR="008B736D" w:rsidRPr="00987049" w14:paraId="6CEA6891" w14:textId="77777777" w:rsidTr="00550566">
        <w:trPr>
          <w:cantSplit/>
          <w:trHeight w:val="1152"/>
        </w:trPr>
        <w:tc>
          <w:tcPr>
            <w:tcW w:w="6912" w:type="dxa"/>
            <w:tcBorders>
              <w:left w:val="nil"/>
              <w:right w:val="nil"/>
            </w:tcBorders>
          </w:tcPr>
          <w:p w14:paraId="70144623" w14:textId="4E0230F8" w:rsidR="008B736D" w:rsidRPr="00987049" w:rsidRDefault="008B736D" w:rsidP="008B736D">
            <w:pPr>
              <w:pStyle w:val="Level111G1"/>
            </w:pPr>
            <w:r w:rsidRPr="00987049">
              <w:lastRenderedPageBreak/>
              <w:tab/>
            </w:r>
            <w:r w:rsidR="00310133">
              <w:t>3</w:t>
            </w:r>
            <w:r w:rsidRPr="00987049">
              <w:t>.3</w:t>
            </w:r>
            <w:r w:rsidRPr="00987049">
              <w:tab/>
              <w:t xml:space="preserve">If the client had previous hearings at the IRB (such as a previous refugee hearing), file a request for the client’s full IRB file pursuant to the </w:t>
            </w:r>
            <w:r w:rsidRPr="00987049">
              <w:rPr>
                <w:i/>
              </w:rPr>
              <w:t>Privacy Act,</w:t>
            </w:r>
            <w:r w:rsidRPr="00987049">
              <w:t xml:space="preserve"> by mail, fax, or email (</w:t>
            </w:r>
            <w:hyperlink r:id="rId14" w:history="1">
              <w:r w:rsidRPr="00204931">
                <w:rPr>
                  <w:rStyle w:val="Hyperlink"/>
                </w:rPr>
                <w:t>www.irb-cisr.gc.ca/en/contact/Pages/AtipAiprp.</w:t>
              </w:r>
              <w:r w:rsidRPr="00204931">
                <w:rPr>
                  <w:rStyle w:val="Hyperlink"/>
                </w:rPr>
                <w:br/>
              </w:r>
              <w:proofErr w:type="spellStart"/>
              <w:r w:rsidRPr="00204931">
                <w:rPr>
                  <w:rStyle w:val="Hyperlink"/>
                </w:rPr>
                <w:t>aspx</w:t>
              </w:r>
              <w:proofErr w:type="spellEnd"/>
            </w:hyperlink>
            <w:r w:rsidRPr="00987049">
              <w:t>). The appropriate consent form will be required for release of client information.</w:t>
            </w:r>
          </w:p>
        </w:tc>
        <w:tc>
          <w:tcPr>
            <w:tcW w:w="486" w:type="dxa"/>
            <w:tcBorders>
              <w:left w:val="single" w:sz="6" w:space="0" w:color="auto"/>
              <w:right w:val="nil"/>
            </w:tcBorders>
          </w:tcPr>
          <w:p w14:paraId="54D38E45"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5305DA16"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228C62D9"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7EB8E509"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1637920B" w14:textId="77777777" w:rsidR="008B736D" w:rsidRPr="00987049" w:rsidRDefault="008B736D" w:rsidP="008B736D">
            <w:pPr>
              <w:pStyle w:val="Level2"/>
              <w:rPr>
                <w:rFonts w:ascii="Arial" w:hAnsi="Arial"/>
              </w:rPr>
            </w:pPr>
          </w:p>
        </w:tc>
      </w:tr>
      <w:tr w:rsidR="008B736D" w:rsidRPr="00987049" w14:paraId="42F6D928" w14:textId="77777777" w:rsidTr="00D82C8F">
        <w:trPr>
          <w:cantSplit/>
          <w:trHeight w:val="57"/>
        </w:trPr>
        <w:tc>
          <w:tcPr>
            <w:tcW w:w="6912" w:type="dxa"/>
            <w:tcBorders>
              <w:left w:val="nil"/>
              <w:right w:val="nil"/>
            </w:tcBorders>
          </w:tcPr>
          <w:p w14:paraId="77BA61D5" w14:textId="14ECF566" w:rsidR="008B736D" w:rsidRPr="00987049" w:rsidRDefault="008B736D" w:rsidP="008B736D">
            <w:pPr>
              <w:pStyle w:val="Level111G1"/>
            </w:pPr>
            <w:r w:rsidRPr="00987049">
              <w:tab/>
            </w:r>
            <w:r w:rsidR="00310133">
              <w:t>3</w:t>
            </w:r>
            <w:r w:rsidRPr="00987049">
              <w:t>.4</w:t>
            </w:r>
            <w:r w:rsidRPr="00987049">
              <w:tab/>
              <w:t xml:space="preserve">Complete and file a </w:t>
            </w:r>
            <w:r w:rsidRPr="00987049">
              <w:rPr>
                <w:i/>
              </w:rPr>
              <w:t>Privacy Act</w:t>
            </w:r>
            <w:r w:rsidRPr="00987049">
              <w:t xml:space="preserve"> request (as in item </w:t>
            </w:r>
            <w:r w:rsidR="000376CF">
              <w:t>3</w:t>
            </w:r>
            <w:r w:rsidRPr="00987049">
              <w:t>.2) seeking any Corrections Service records, including risk assessments, health records, rehabilitation and other programs completed.</w:t>
            </w:r>
          </w:p>
        </w:tc>
        <w:tc>
          <w:tcPr>
            <w:tcW w:w="486" w:type="dxa"/>
            <w:tcBorders>
              <w:left w:val="single" w:sz="6" w:space="0" w:color="auto"/>
              <w:right w:val="nil"/>
            </w:tcBorders>
          </w:tcPr>
          <w:p w14:paraId="44481C98"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1D7DC292"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7C9E1C39"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58ADB7F5"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1B771895" w14:textId="77777777" w:rsidR="008B736D" w:rsidRPr="00987049" w:rsidRDefault="008B736D" w:rsidP="008B736D">
            <w:pPr>
              <w:pStyle w:val="Level2"/>
              <w:rPr>
                <w:rFonts w:ascii="Arial" w:hAnsi="Arial"/>
              </w:rPr>
            </w:pPr>
          </w:p>
        </w:tc>
      </w:tr>
      <w:tr w:rsidR="008B736D" w:rsidRPr="00987049" w14:paraId="1F078991" w14:textId="77777777" w:rsidTr="00550566">
        <w:trPr>
          <w:cantSplit/>
          <w:trHeight w:val="378"/>
        </w:trPr>
        <w:tc>
          <w:tcPr>
            <w:tcW w:w="6912" w:type="dxa"/>
            <w:tcBorders>
              <w:left w:val="nil"/>
              <w:right w:val="nil"/>
            </w:tcBorders>
          </w:tcPr>
          <w:p w14:paraId="12F5A2E2" w14:textId="618EF895" w:rsidR="008B736D" w:rsidRPr="00987049" w:rsidRDefault="008B736D" w:rsidP="008B736D">
            <w:pPr>
              <w:pStyle w:val="Level111G1"/>
            </w:pPr>
            <w:r w:rsidRPr="00987049">
              <w:tab/>
            </w:r>
            <w:r w:rsidR="00310133">
              <w:t>3</w:t>
            </w:r>
            <w:r w:rsidRPr="00987049">
              <w:t>.5</w:t>
            </w:r>
            <w:r w:rsidRPr="00987049">
              <w:tab/>
              <w:t xml:space="preserve">If applicable, obtain a full copy of any relevant court and/or police records. Court records can be obtained directly from the local courthouse. Police records for British Columbia police departments will require a request pursuant to the </w:t>
            </w:r>
            <w:r w:rsidRPr="00987049">
              <w:rPr>
                <w:i/>
              </w:rPr>
              <w:t>Freedom of Information and Protection of Privacy Act</w:t>
            </w:r>
            <w:r w:rsidRPr="00987049">
              <w:t>, R.S.B.C. 1996, c. 165.</w:t>
            </w:r>
          </w:p>
        </w:tc>
        <w:tc>
          <w:tcPr>
            <w:tcW w:w="486" w:type="dxa"/>
            <w:tcBorders>
              <w:left w:val="single" w:sz="6" w:space="0" w:color="auto"/>
              <w:right w:val="nil"/>
            </w:tcBorders>
          </w:tcPr>
          <w:p w14:paraId="74767949"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0017E6C6"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2FFCFA25"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17152A79"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220B1A95" w14:textId="77777777" w:rsidR="008B736D" w:rsidRPr="00987049" w:rsidRDefault="008B736D" w:rsidP="008B736D">
            <w:pPr>
              <w:pStyle w:val="Level2"/>
              <w:rPr>
                <w:rFonts w:ascii="Arial" w:hAnsi="Arial"/>
              </w:rPr>
            </w:pPr>
          </w:p>
        </w:tc>
      </w:tr>
      <w:tr w:rsidR="008B736D" w:rsidRPr="00987049" w14:paraId="55E08B7B" w14:textId="77777777" w:rsidTr="00550566">
        <w:trPr>
          <w:cantSplit/>
        </w:trPr>
        <w:tc>
          <w:tcPr>
            <w:tcW w:w="6912" w:type="dxa"/>
            <w:tcBorders>
              <w:left w:val="nil"/>
              <w:right w:val="nil"/>
            </w:tcBorders>
          </w:tcPr>
          <w:p w14:paraId="7F35456E" w14:textId="44E3649D" w:rsidR="008B736D" w:rsidRPr="00987049" w:rsidRDefault="00310133" w:rsidP="008B736D">
            <w:pPr>
              <w:pStyle w:val="NumberedheadingGH"/>
            </w:pPr>
            <w:r>
              <w:t>4</w:t>
            </w:r>
            <w:r w:rsidR="008B736D" w:rsidRPr="00987049">
              <w:t>.</w:t>
            </w:r>
            <w:r w:rsidR="008B736D" w:rsidRPr="00987049">
              <w:tab/>
              <w:t>pre-hearing steps</w:t>
            </w:r>
          </w:p>
        </w:tc>
        <w:tc>
          <w:tcPr>
            <w:tcW w:w="486" w:type="dxa"/>
            <w:tcBorders>
              <w:left w:val="single" w:sz="6" w:space="0" w:color="auto"/>
              <w:right w:val="nil"/>
            </w:tcBorders>
          </w:tcPr>
          <w:p w14:paraId="39B59149" w14:textId="77777777" w:rsidR="008B736D" w:rsidRPr="002D4411" w:rsidRDefault="008B736D" w:rsidP="002D4411">
            <w:pPr>
              <w:pStyle w:val="NumberedheadingGH"/>
            </w:pPr>
          </w:p>
        </w:tc>
        <w:tc>
          <w:tcPr>
            <w:tcW w:w="450" w:type="dxa"/>
            <w:tcBorders>
              <w:left w:val="single" w:sz="6" w:space="0" w:color="auto"/>
              <w:right w:val="nil"/>
            </w:tcBorders>
          </w:tcPr>
          <w:p w14:paraId="05936EF8" w14:textId="77777777" w:rsidR="008B736D" w:rsidRPr="002D4411" w:rsidRDefault="008B736D" w:rsidP="002D4411">
            <w:pPr>
              <w:pStyle w:val="NumberedheadingGH"/>
            </w:pPr>
          </w:p>
        </w:tc>
        <w:tc>
          <w:tcPr>
            <w:tcW w:w="450" w:type="dxa"/>
            <w:tcBorders>
              <w:left w:val="single" w:sz="6" w:space="0" w:color="auto"/>
              <w:right w:val="nil"/>
            </w:tcBorders>
          </w:tcPr>
          <w:p w14:paraId="0414E495" w14:textId="77777777" w:rsidR="008B736D" w:rsidRPr="002D4411" w:rsidRDefault="008B736D" w:rsidP="002D4411">
            <w:pPr>
              <w:pStyle w:val="NumberedheadingGH"/>
            </w:pPr>
          </w:p>
        </w:tc>
        <w:tc>
          <w:tcPr>
            <w:tcW w:w="1001" w:type="dxa"/>
            <w:tcBorders>
              <w:left w:val="single" w:sz="6" w:space="0" w:color="auto"/>
              <w:right w:val="nil"/>
            </w:tcBorders>
          </w:tcPr>
          <w:p w14:paraId="3091DC5B" w14:textId="77777777" w:rsidR="008B736D" w:rsidRPr="002D4411" w:rsidRDefault="008B736D" w:rsidP="002D4411">
            <w:pPr>
              <w:pStyle w:val="NumberedheadingGH"/>
            </w:pPr>
          </w:p>
        </w:tc>
        <w:tc>
          <w:tcPr>
            <w:tcW w:w="1001" w:type="dxa"/>
            <w:tcBorders>
              <w:left w:val="single" w:sz="6" w:space="0" w:color="auto"/>
              <w:right w:val="nil"/>
            </w:tcBorders>
          </w:tcPr>
          <w:p w14:paraId="66BF59AF" w14:textId="77777777" w:rsidR="008B736D" w:rsidRPr="002D4411" w:rsidRDefault="008B736D" w:rsidP="002D4411">
            <w:pPr>
              <w:pStyle w:val="NumberedheadingGH"/>
            </w:pPr>
          </w:p>
        </w:tc>
      </w:tr>
      <w:tr w:rsidR="008B736D" w:rsidRPr="00987049" w14:paraId="4BAA908C" w14:textId="77777777" w:rsidTr="00550566">
        <w:trPr>
          <w:cantSplit/>
        </w:trPr>
        <w:tc>
          <w:tcPr>
            <w:tcW w:w="6912" w:type="dxa"/>
            <w:tcBorders>
              <w:left w:val="nil"/>
              <w:right w:val="nil"/>
            </w:tcBorders>
          </w:tcPr>
          <w:p w14:paraId="2253BFA8" w14:textId="6297B7DF" w:rsidR="008B736D" w:rsidRPr="00987049" w:rsidRDefault="008B736D" w:rsidP="008B736D">
            <w:pPr>
              <w:pStyle w:val="Level111G1"/>
            </w:pPr>
            <w:r w:rsidRPr="00987049">
              <w:tab/>
            </w:r>
            <w:r w:rsidR="00310133">
              <w:t>4</w:t>
            </w:r>
            <w:r w:rsidRPr="00987049">
              <w:t>.1</w:t>
            </w:r>
            <w:r w:rsidRPr="00987049">
              <w:tab/>
              <w:t xml:space="preserve">Fix and </w:t>
            </w:r>
            <w:r>
              <w:t>diarize</w:t>
            </w:r>
            <w:r w:rsidRPr="00987049">
              <w:t xml:space="preserve"> the date set for the hearing (and any pre-hearing conferences).</w:t>
            </w:r>
          </w:p>
        </w:tc>
        <w:tc>
          <w:tcPr>
            <w:tcW w:w="486" w:type="dxa"/>
            <w:tcBorders>
              <w:left w:val="single" w:sz="6" w:space="0" w:color="auto"/>
              <w:right w:val="nil"/>
            </w:tcBorders>
          </w:tcPr>
          <w:p w14:paraId="01EC5EEF" w14:textId="77777777" w:rsidR="008B736D" w:rsidRPr="00987049" w:rsidRDefault="008B736D" w:rsidP="008B736D">
            <w:pPr>
              <w:pStyle w:val="Level111G1"/>
              <w:rPr>
                <w:rFonts w:ascii="Arial" w:hAnsi="Arial"/>
              </w:rPr>
            </w:pPr>
          </w:p>
        </w:tc>
        <w:tc>
          <w:tcPr>
            <w:tcW w:w="450" w:type="dxa"/>
            <w:tcBorders>
              <w:left w:val="single" w:sz="6" w:space="0" w:color="auto"/>
              <w:right w:val="nil"/>
            </w:tcBorders>
          </w:tcPr>
          <w:p w14:paraId="6402B490" w14:textId="77777777" w:rsidR="008B736D" w:rsidRPr="00987049" w:rsidRDefault="008B736D" w:rsidP="008B736D">
            <w:pPr>
              <w:pStyle w:val="Level111G1"/>
              <w:rPr>
                <w:rFonts w:ascii="Arial" w:hAnsi="Arial"/>
              </w:rPr>
            </w:pPr>
          </w:p>
        </w:tc>
        <w:tc>
          <w:tcPr>
            <w:tcW w:w="450" w:type="dxa"/>
            <w:tcBorders>
              <w:left w:val="single" w:sz="6" w:space="0" w:color="auto"/>
              <w:right w:val="nil"/>
            </w:tcBorders>
          </w:tcPr>
          <w:p w14:paraId="56D5EBEE" w14:textId="77777777" w:rsidR="008B736D" w:rsidRPr="00987049" w:rsidRDefault="008B736D" w:rsidP="008B736D">
            <w:pPr>
              <w:pStyle w:val="Level111G1"/>
              <w:rPr>
                <w:rFonts w:ascii="Arial" w:hAnsi="Arial"/>
              </w:rPr>
            </w:pPr>
          </w:p>
        </w:tc>
        <w:tc>
          <w:tcPr>
            <w:tcW w:w="1001" w:type="dxa"/>
            <w:tcBorders>
              <w:left w:val="single" w:sz="6" w:space="0" w:color="auto"/>
              <w:right w:val="nil"/>
            </w:tcBorders>
          </w:tcPr>
          <w:p w14:paraId="67C8DE5A" w14:textId="77777777" w:rsidR="008B736D" w:rsidRPr="00987049" w:rsidRDefault="008B736D" w:rsidP="008B736D">
            <w:pPr>
              <w:pStyle w:val="Level111G1"/>
              <w:rPr>
                <w:rFonts w:ascii="Arial" w:hAnsi="Arial"/>
              </w:rPr>
            </w:pPr>
          </w:p>
        </w:tc>
        <w:tc>
          <w:tcPr>
            <w:tcW w:w="1001" w:type="dxa"/>
            <w:tcBorders>
              <w:left w:val="single" w:sz="6" w:space="0" w:color="auto"/>
              <w:right w:val="nil"/>
            </w:tcBorders>
          </w:tcPr>
          <w:p w14:paraId="20071B2F" w14:textId="77777777" w:rsidR="008B736D" w:rsidRPr="00987049" w:rsidRDefault="008B736D" w:rsidP="008B736D">
            <w:pPr>
              <w:pStyle w:val="Level111G1"/>
              <w:rPr>
                <w:rFonts w:ascii="Arial" w:hAnsi="Arial"/>
              </w:rPr>
            </w:pPr>
          </w:p>
        </w:tc>
      </w:tr>
      <w:tr w:rsidR="008B736D" w:rsidRPr="00987049" w14:paraId="468F51F9" w14:textId="77777777" w:rsidTr="00550566">
        <w:trPr>
          <w:cantSplit/>
          <w:trHeight w:val="171"/>
        </w:trPr>
        <w:tc>
          <w:tcPr>
            <w:tcW w:w="6912" w:type="dxa"/>
            <w:tcBorders>
              <w:left w:val="nil"/>
              <w:right w:val="nil"/>
            </w:tcBorders>
          </w:tcPr>
          <w:p w14:paraId="697826B8" w14:textId="46840880" w:rsidR="008B736D" w:rsidRPr="00987049" w:rsidRDefault="008B736D" w:rsidP="008B736D">
            <w:pPr>
              <w:pStyle w:val="Level111G1"/>
            </w:pPr>
            <w:r w:rsidRPr="00987049">
              <w:tab/>
            </w:r>
            <w:r w:rsidR="00310133">
              <w:t>4</w:t>
            </w:r>
            <w:r w:rsidRPr="00987049">
              <w:t>.2</w:t>
            </w:r>
            <w:r w:rsidRPr="00987049">
              <w:tab/>
              <w:t>Advise the client in writing of the hearing date(s) set.</w:t>
            </w:r>
          </w:p>
        </w:tc>
        <w:tc>
          <w:tcPr>
            <w:tcW w:w="486" w:type="dxa"/>
            <w:tcBorders>
              <w:left w:val="single" w:sz="6" w:space="0" w:color="auto"/>
              <w:right w:val="nil"/>
            </w:tcBorders>
          </w:tcPr>
          <w:p w14:paraId="41725535"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5A3BAF77"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3EC74092"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7D0500CB"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43FC7132" w14:textId="77777777" w:rsidR="008B736D" w:rsidRPr="00987049" w:rsidRDefault="008B736D" w:rsidP="008B736D">
            <w:pPr>
              <w:pStyle w:val="Level2"/>
              <w:rPr>
                <w:rFonts w:ascii="Arial" w:hAnsi="Arial"/>
              </w:rPr>
            </w:pPr>
          </w:p>
        </w:tc>
      </w:tr>
      <w:tr w:rsidR="008B736D" w:rsidRPr="00987049" w14:paraId="08556146" w14:textId="77777777" w:rsidTr="00550566">
        <w:trPr>
          <w:cantSplit/>
          <w:trHeight w:val="252"/>
        </w:trPr>
        <w:tc>
          <w:tcPr>
            <w:tcW w:w="6912" w:type="dxa"/>
            <w:tcBorders>
              <w:left w:val="nil"/>
              <w:right w:val="nil"/>
            </w:tcBorders>
          </w:tcPr>
          <w:p w14:paraId="034889E3" w14:textId="52470013" w:rsidR="008B736D" w:rsidRPr="00987049" w:rsidRDefault="008B736D" w:rsidP="008B736D">
            <w:pPr>
              <w:pStyle w:val="Level111G1"/>
            </w:pPr>
            <w:r w:rsidRPr="00987049">
              <w:tab/>
            </w:r>
            <w:r w:rsidR="00310133">
              <w:t>4</w:t>
            </w:r>
            <w:r w:rsidRPr="00987049">
              <w:t>.3</w:t>
            </w:r>
            <w:r w:rsidRPr="00987049">
              <w:tab/>
            </w:r>
            <w:r>
              <w:t>Diarize</w:t>
            </w:r>
            <w:r w:rsidRPr="00987049">
              <w:t xml:space="preserve"> the deadlines for making disclosure and for filing expert reports and witness summaries of anticipated evidence.</w:t>
            </w:r>
          </w:p>
        </w:tc>
        <w:tc>
          <w:tcPr>
            <w:tcW w:w="486" w:type="dxa"/>
            <w:tcBorders>
              <w:left w:val="single" w:sz="6" w:space="0" w:color="auto"/>
              <w:right w:val="nil"/>
            </w:tcBorders>
          </w:tcPr>
          <w:p w14:paraId="10DE876F"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43FE691F"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121392CC"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13F348FF"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77440A8B" w14:textId="77777777" w:rsidR="008B736D" w:rsidRPr="00987049" w:rsidRDefault="008B736D" w:rsidP="008B736D">
            <w:pPr>
              <w:pStyle w:val="Level2"/>
              <w:rPr>
                <w:rFonts w:ascii="Arial" w:hAnsi="Arial"/>
              </w:rPr>
            </w:pPr>
          </w:p>
        </w:tc>
      </w:tr>
      <w:tr w:rsidR="008B736D" w:rsidRPr="00987049" w14:paraId="0CA5B73D" w14:textId="77777777" w:rsidTr="00550566">
        <w:trPr>
          <w:cantSplit/>
          <w:trHeight w:val="783"/>
        </w:trPr>
        <w:tc>
          <w:tcPr>
            <w:tcW w:w="6912" w:type="dxa"/>
            <w:tcBorders>
              <w:left w:val="nil"/>
              <w:right w:val="nil"/>
            </w:tcBorders>
          </w:tcPr>
          <w:p w14:paraId="4E8167C3" w14:textId="08DAB01F" w:rsidR="008B736D" w:rsidRPr="00987049" w:rsidRDefault="008B736D" w:rsidP="008B736D">
            <w:pPr>
              <w:pStyle w:val="Level111G1"/>
            </w:pPr>
            <w:r w:rsidRPr="00987049">
              <w:tab/>
            </w:r>
            <w:r w:rsidR="00310133">
              <w:t>4</w:t>
            </w:r>
            <w:r w:rsidRPr="00987049">
              <w:t>.4</w:t>
            </w:r>
            <w:r w:rsidRPr="00987049">
              <w:tab/>
              <w:t>Research legal issues and any risks faced by the client if deported. If there is an issue of constitutional validity, consider the notice provisions of IAD Rule 52.</w:t>
            </w:r>
          </w:p>
        </w:tc>
        <w:tc>
          <w:tcPr>
            <w:tcW w:w="486" w:type="dxa"/>
            <w:tcBorders>
              <w:left w:val="single" w:sz="6" w:space="0" w:color="auto"/>
              <w:right w:val="nil"/>
            </w:tcBorders>
          </w:tcPr>
          <w:p w14:paraId="5576798F"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3D2234FF"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6457F081"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1CB264D9"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02D3A676" w14:textId="77777777" w:rsidR="008B736D" w:rsidRPr="00987049" w:rsidRDefault="008B736D" w:rsidP="008B736D">
            <w:pPr>
              <w:pStyle w:val="Level2"/>
              <w:rPr>
                <w:rFonts w:ascii="Arial" w:hAnsi="Arial"/>
              </w:rPr>
            </w:pPr>
          </w:p>
        </w:tc>
      </w:tr>
      <w:tr w:rsidR="008B736D" w:rsidRPr="00987049" w14:paraId="081F1137" w14:textId="77777777" w:rsidTr="00550566">
        <w:trPr>
          <w:cantSplit/>
          <w:trHeight w:val="783"/>
        </w:trPr>
        <w:tc>
          <w:tcPr>
            <w:tcW w:w="6912" w:type="dxa"/>
            <w:tcBorders>
              <w:left w:val="nil"/>
              <w:right w:val="nil"/>
            </w:tcBorders>
          </w:tcPr>
          <w:p w14:paraId="4C7365BF" w14:textId="48A35939" w:rsidR="008B736D" w:rsidRPr="00987049" w:rsidRDefault="008B736D" w:rsidP="008B736D">
            <w:pPr>
              <w:pStyle w:val="Level111G1"/>
            </w:pPr>
            <w:r w:rsidRPr="00987049">
              <w:tab/>
            </w:r>
            <w:r w:rsidR="00310133">
              <w:t>4</w:t>
            </w:r>
            <w:r w:rsidRPr="00987049">
              <w:t>.5</w:t>
            </w:r>
            <w:r w:rsidRPr="00987049">
              <w:tab/>
              <w:t>Interview potential references, witnesses, and experts (e.g., employers, family members, probation officers, doctors, psychiatrists, service organization representatives, or country condition experts).</w:t>
            </w:r>
          </w:p>
        </w:tc>
        <w:tc>
          <w:tcPr>
            <w:tcW w:w="486" w:type="dxa"/>
            <w:tcBorders>
              <w:left w:val="single" w:sz="6" w:space="0" w:color="auto"/>
              <w:right w:val="nil"/>
            </w:tcBorders>
          </w:tcPr>
          <w:p w14:paraId="02131EE8"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32955C42"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27012FBD"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73913562"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24B9D4A2" w14:textId="77777777" w:rsidR="008B736D" w:rsidRPr="00987049" w:rsidRDefault="008B736D" w:rsidP="008B736D">
            <w:pPr>
              <w:pStyle w:val="Level2"/>
              <w:rPr>
                <w:rFonts w:ascii="Arial" w:hAnsi="Arial"/>
              </w:rPr>
            </w:pPr>
          </w:p>
        </w:tc>
      </w:tr>
      <w:tr w:rsidR="008B736D" w:rsidRPr="00987049" w14:paraId="16652EEC" w14:textId="77777777" w:rsidTr="00550566">
        <w:trPr>
          <w:cantSplit/>
          <w:trHeight w:val="783"/>
        </w:trPr>
        <w:tc>
          <w:tcPr>
            <w:tcW w:w="6912" w:type="dxa"/>
            <w:tcBorders>
              <w:left w:val="nil"/>
              <w:right w:val="nil"/>
            </w:tcBorders>
          </w:tcPr>
          <w:p w14:paraId="2AE40D99" w14:textId="778D3BE6" w:rsidR="008B736D" w:rsidRPr="00987049" w:rsidRDefault="008B736D" w:rsidP="008B736D">
            <w:pPr>
              <w:pStyle w:val="Level111G1"/>
            </w:pPr>
            <w:r w:rsidRPr="00987049">
              <w:tab/>
            </w:r>
            <w:r w:rsidR="00310133">
              <w:t>4</w:t>
            </w:r>
            <w:r w:rsidRPr="00987049">
              <w:t>.6</w:t>
            </w:r>
            <w:r w:rsidRPr="00987049">
              <w:tab/>
              <w:t>Obtain statements and expert reports from potential lay and expert witnesses, respectively, whom you have decided to call.</w:t>
            </w:r>
            <w:r>
              <w:t xml:space="preserve"> </w:t>
            </w:r>
            <w:r w:rsidRPr="000E1648">
              <w:t xml:space="preserve">Find out if witnesses are represented by counsel. See </w:t>
            </w:r>
            <w:r w:rsidRPr="00A6484C">
              <w:rPr>
                <w:i/>
              </w:rPr>
              <w:t>BC Code</w:t>
            </w:r>
            <w:r w:rsidRPr="000E1648">
              <w:t xml:space="preserve">, s. 5.3 and rules 7.2-4 to 7.2-9 with respect to communicating with witnesses who may be represented by counsel </w:t>
            </w:r>
            <w:r>
              <w:t>and</w:t>
            </w:r>
            <w:r w:rsidRPr="000E1648">
              <w:t xml:space="preserve"> those who are unrepresented. If a person is represented by a lawyer in respect of a matter, another lawyer must not, except through or with the consent of the person’s lawyer, approach, communicate, or deal with the</w:t>
            </w:r>
            <w:r>
              <w:t xml:space="preserve"> </w:t>
            </w:r>
            <w:r w:rsidRPr="000E1648">
              <w:t xml:space="preserve">person on the matter or attempt to negotiate or compromise the matter directly with the person. </w:t>
            </w:r>
          </w:p>
        </w:tc>
        <w:tc>
          <w:tcPr>
            <w:tcW w:w="486" w:type="dxa"/>
            <w:tcBorders>
              <w:left w:val="single" w:sz="6" w:space="0" w:color="auto"/>
              <w:right w:val="nil"/>
            </w:tcBorders>
          </w:tcPr>
          <w:p w14:paraId="09EA7D47"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03D4C658"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14C9BE44"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1A94F532"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5F8F455F" w14:textId="77777777" w:rsidR="008B736D" w:rsidRPr="00987049" w:rsidRDefault="008B736D" w:rsidP="008B736D">
            <w:pPr>
              <w:pStyle w:val="Level2"/>
              <w:rPr>
                <w:rFonts w:ascii="Arial" w:hAnsi="Arial"/>
              </w:rPr>
            </w:pPr>
          </w:p>
        </w:tc>
      </w:tr>
      <w:tr w:rsidR="008B736D" w:rsidRPr="00987049" w14:paraId="7DE6F015" w14:textId="77777777" w:rsidTr="003A241E">
        <w:trPr>
          <w:cantSplit/>
          <w:trHeight w:val="396"/>
        </w:trPr>
        <w:tc>
          <w:tcPr>
            <w:tcW w:w="6912" w:type="dxa"/>
            <w:tcBorders>
              <w:left w:val="nil"/>
              <w:right w:val="nil"/>
            </w:tcBorders>
          </w:tcPr>
          <w:p w14:paraId="0DCD1D9C" w14:textId="003FD12F" w:rsidR="008B736D" w:rsidRPr="00987049" w:rsidRDefault="008B736D" w:rsidP="008B736D">
            <w:pPr>
              <w:pStyle w:val="Level111G1"/>
            </w:pPr>
            <w:r w:rsidRPr="00987049">
              <w:tab/>
            </w:r>
            <w:r w:rsidR="00310133">
              <w:t>4</w:t>
            </w:r>
            <w:r w:rsidRPr="00987049">
              <w:t>.7</w:t>
            </w:r>
            <w:r w:rsidRPr="00987049">
              <w:tab/>
              <w:t xml:space="preserve">Collect and prepare documentary disclosure, which should be prepared with the </w:t>
            </w:r>
            <w:proofErr w:type="spellStart"/>
            <w:r w:rsidRPr="00987049">
              <w:rPr>
                <w:i/>
              </w:rPr>
              <w:t>Ribic</w:t>
            </w:r>
            <w:proofErr w:type="spellEnd"/>
            <w:r w:rsidRPr="00987049">
              <w:t xml:space="preserve"> factors and relevant legal issues in mind.</w:t>
            </w:r>
          </w:p>
        </w:tc>
        <w:tc>
          <w:tcPr>
            <w:tcW w:w="486" w:type="dxa"/>
            <w:tcBorders>
              <w:left w:val="single" w:sz="6" w:space="0" w:color="auto"/>
              <w:right w:val="nil"/>
            </w:tcBorders>
          </w:tcPr>
          <w:p w14:paraId="10F5A7A4"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3B2CFA5F"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478DE667"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29CCD9BB"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32C9AC62" w14:textId="77777777" w:rsidR="008B736D" w:rsidRPr="00987049" w:rsidRDefault="008B736D" w:rsidP="008B736D">
            <w:pPr>
              <w:pStyle w:val="Level2"/>
              <w:rPr>
                <w:rFonts w:ascii="Arial" w:hAnsi="Arial"/>
              </w:rPr>
            </w:pPr>
          </w:p>
        </w:tc>
      </w:tr>
      <w:tr w:rsidR="008B736D" w:rsidRPr="00987049" w14:paraId="02043E80" w14:textId="77777777" w:rsidTr="00550566">
        <w:trPr>
          <w:cantSplit/>
          <w:trHeight w:val="693"/>
        </w:trPr>
        <w:tc>
          <w:tcPr>
            <w:tcW w:w="6912" w:type="dxa"/>
            <w:tcBorders>
              <w:left w:val="nil"/>
              <w:right w:val="nil"/>
            </w:tcBorders>
          </w:tcPr>
          <w:p w14:paraId="1F955695" w14:textId="2B489779" w:rsidR="008B736D" w:rsidRPr="00987049" w:rsidRDefault="008B736D" w:rsidP="008B736D">
            <w:pPr>
              <w:pStyle w:val="Level111G1"/>
              <w:ind w:left="907" w:hanging="907"/>
            </w:pPr>
            <w:r w:rsidRPr="00987049">
              <w:tab/>
            </w:r>
            <w:r w:rsidR="00310133">
              <w:t>4</w:t>
            </w:r>
            <w:r w:rsidRPr="00987049">
              <w:t>.8</w:t>
            </w:r>
            <w:r w:rsidRPr="00987049">
              <w:tab/>
              <w:t>Make a preliminary evaluation of the case. Consider the facts, law, and character of the client, and whether the situation warrants exploring a mediated disposition with a CBSA hearings and appeals officer.</w:t>
            </w:r>
          </w:p>
        </w:tc>
        <w:tc>
          <w:tcPr>
            <w:tcW w:w="486" w:type="dxa"/>
            <w:tcBorders>
              <w:left w:val="single" w:sz="6" w:space="0" w:color="auto"/>
              <w:right w:val="nil"/>
            </w:tcBorders>
          </w:tcPr>
          <w:p w14:paraId="3F275CD5" w14:textId="77777777" w:rsidR="008B736D" w:rsidRPr="00987049" w:rsidRDefault="008B736D" w:rsidP="008B736D">
            <w:pPr>
              <w:pStyle w:val="Level2"/>
            </w:pPr>
          </w:p>
        </w:tc>
        <w:tc>
          <w:tcPr>
            <w:tcW w:w="450" w:type="dxa"/>
            <w:tcBorders>
              <w:left w:val="single" w:sz="6" w:space="0" w:color="auto"/>
              <w:right w:val="nil"/>
            </w:tcBorders>
          </w:tcPr>
          <w:p w14:paraId="642134E3" w14:textId="77777777" w:rsidR="008B736D" w:rsidRPr="00987049" w:rsidRDefault="008B736D" w:rsidP="008B736D">
            <w:pPr>
              <w:pStyle w:val="Level2"/>
            </w:pPr>
          </w:p>
        </w:tc>
        <w:tc>
          <w:tcPr>
            <w:tcW w:w="450" w:type="dxa"/>
            <w:tcBorders>
              <w:left w:val="single" w:sz="6" w:space="0" w:color="auto"/>
              <w:right w:val="nil"/>
            </w:tcBorders>
          </w:tcPr>
          <w:p w14:paraId="68F6DCAD" w14:textId="77777777" w:rsidR="008B736D" w:rsidRPr="00987049" w:rsidRDefault="008B736D" w:rsidP="008B736D">
            <w:pPr>
              <w:pStyle w:val="Level2"/>
            </w:pPr>
          </w:p>
        </w:tc>
        <w:tc>
          <w:tcPr>
            <w:tcW w:w="1001" w:type="dxa"/>
            <w:tcBorders>
              <w:left w:val="single" w:sz="6" w:space="0" w:color="auto"/>
              <w:right w:val="nil"/>
            </w:tcBorders>
          </w:tcPr>
          <w:p w14:paraId="617CCE7C" w14:textId="77777777" w:rsidR="008B736D" w:rsidRPr="00987049" w:rsidRDefault="008B736D" w:rsidP="008B736D">
            <w:pPr>
              <w:pStyle w:val="Level2"/>
            </w:pPr>
          </w:p>
        </w:tc>
        <w:tc>
          <w:tcPr>
            <w:tcW w:w="1001" w:type="dxa"/>
            <w:tcBorders>
              <w:left w:val="single" w:sz="6" w:space="0" w:color="auto"/>
              <w:right w:val="nil"/>
            </w:tcBorders>
          </w:tcPr>
          <w:p w14:paraId="0C0A4BA2" w14:textId="77777777" w:rsidR="008B736D" w:rsidRPr="00987049" w:rsidRDefault="008B736D" w:rsidP="008B736D">
            <w:pPr>
              <w:pStyle w:val="Level2"/>
            </w:pPr>
          </w:p>
        </w:tc>
      </w:tr>
      <w:tr w:rsidR="008B736D" w:rsidRPr="00987049" w14:paraId="24B96684" w14:textId="77777777" w:rsidTr="00550566">
        <w:trPr>
          <w:cantSplit/>
          <w:trHeight w:val="297"/>
        </w:trPr>
        <w:tc>
          <w:tcPr>
            <w:tcW w:w="6912" w:type="dxa"/>
            <w:tcBorders>
              <w:left w:val="nil"/>
              <w:right w:val="nil"/>
            </w:tcBorders>
          </w:tcPr>
          <w:p w14:paraId="77DE7443" w14:textId="46068B45" w:rsidR="008B736D" w:rsidRPr="00987049" w:rsidRDefault="008B736D" w:rsidP="008B736D">
            <w:pPr>
              <w:pStyle w:val="Level111G1"/>
            </w:pPr>
            <w:r w:rsidRPr="00987049">
              <w:tab/>
            </w:r>
            <w:r w:rsidR="00310133">
              <w:t>4</w:t>
            </w:r>
            <w:r w:rsidRPr="00987049">
              <w:t>.9</w:t>
            </w:r>
            <w:r w:rsidRPr="00987049">
              <w:tab/>
              <w:t xml:space="preserve">Meet with the client to discuss your evaluation of the case (including risk factors for the client if deported to </w:t>
            </w:r>
            <w:r w:rsidR="00F95781">
              <w:t>their</w:t>
            </w:r>
            <w:r w:rsidRPr="00987049">
              <w:t xml:space="preserve"> country of citizenship), and obtain the client’s written instructions concerning a proposed disposition.</w:t>
            </w:r>
          </w:p>
        </w:tc>
        <w:tc>
          <w:tcPr>
            <w:tcW w:w="486" w:type="dxa"/>
            <w:tcBorders>
              <w:left w:val="single" w:sz="6" w:space="0" w:color="auto"/>
              <w:right w:val="nil"/>
            </w:tcBorders>
          </w:tcPr>
          <w:p w14:paraId="2C1F1E49" w14:textId="77777777" w:rsidR="008B736D" w:rsidRPr="00987049" w:rsidRDefault="008B736D" w:rsidP="008B736D">
            <w:pPr>
              <w:pStyle w:val="Level2"/>
            </w:pPr>
          </w:p>
        </w:tc>
        <w:tc>
          <w:tcPr>
            <w:tcW w:w="450" w:type="dxa"/>
            <w:tcBorders>
              <w:left w:val="single" w:sz="6" w:space="0" w:color="auto"/>
              <w:right w:val="nil"/>
            </w:tcBorders>
          </w:tcPr>
          <w:p w14:paraId="40D9AF4F" w14:textId="77777777" w:rsidR="008B736D" w:rsidRPr="00987049" w:rsidRDefault="008B736D" w:rsidP="008B736D">
            <w:pPr>
              <w:pStyle w:val="Level2"/>
            </w:pPr>
          </w:p>
        </w:tc>
        <w:tc>
          <w:tcPr>
            <w:tcW w:w="450" w:type="dxa"/>
            <w:tcBorders>
              <w:left w:val="single" w:sz="6" w:space="0" w:color="auto"/>
              <w:right w:val="nil"/>
            </w:tcBorders>
          </w:tcPr>
          <w:p w14:paraId="7A274CE7" w14:textId="77777777" w:rsidR="008B736D" w:rsidRPr="00987049" w:rsidRDefault="008B736D" w:rsidP="008B736D">
            <w:pPr>
              <w:pStyle w:val="Level2"/>
            </w:pPr>
          </w:p>
        </w:tc>
        <w:tc>
          <w:tcPr>
            <w:tcW w:w="1001" w:type="dxa"/>
            <w:tcBorders>
              <w:left w:val="single" w:sz="6" w:space="0" w:color="auto"/>
              <w:right w:val="nil"/>
            </w:tcBorders>
          </w:tcPr>
          <w:p w14:paraId="50BE26A3" w14:textId="77777777" w:rsidR="008B736D" w:rsidRPr="00987049" w:rsidRDefault="008B736D" w:rsidP="008B736D">
            <w:pPr>
              <w:pStyle w:val="Level2"/>
            </w:pPr>
          </w:p>
        </w:tc>
        <w:tc>
          <w:tcPr>
            <w:tcW w:w="1001" w:type="dxa"/>
            <w:tcBorders>
              <w:left w:val="single" w:sz="6" w:space="0" w:color="auto"/>
              <w:right w:val="nil"/>
            </w:tcBorders>
          </w:tcPr>
          <w:p w14:paraId="29DD2AA3" w14:textId="77777777" w:rsidR="008B736D" w:rsidRPr="00987049" w:rsidRDefault="008B736D" w:rsidP="008B736D">
            <w:pPr>
              <w:pStyle w:val="Level2"/>
            </w:pPr>
          </w:p>
        </w:tc>
      </w:tr>
      <w:tr w:rsidR="008B736D" w:rsidRPr="00987049" w14:paraId="38395801" w14:textId="77777777" w:rsidTr="001E5648">
        <w:trPr>
          <w:cantSplit/>
          <w:trHeight w:val="1737"/>
        </w:trPr>
        <w:tc>
          <w:tcPr>
            <w:tcW w:w="6912" w:type="dxa"/>
            <w:tcBorders>
              <w:left w:val="nil"/>
              <w:right w:val="nil"/>
            </w:tcBorders>
          </w:tcPr>
          <w:p w14:paraId="779E8B60" w14:textId="62A26E8B" w:rsidR="008B736D" w:rsidRPr="00987049" w:rsidRDefault="008B736D" w:rsidP="008B736D">
            <w:pPr>
              <w:pStyle w:val="Level111G1"/>
            </w:pPr>
            <w:r w:rsidRPr="00987049">
              <w:tab/>
            </w:r>
            <w:r w:rsidR="00310133">
              <w:t>4</w:t>
            </w:r>
            <w:r w:rsidRPr="00987049">
              <w:t>.10</w:t>
            </w:r>
            <w:r w:rsidRPr="00987049">
              <w:tab/>
              <w:t>Advise the tribunal of any need for a</w:t>
            </w:r>
            <w:r>
              <w:t>n interpreter</w:t>
            </w:r>
            <w:r w:rsidRPr="00987049">
              <w:t xml:space="preserve"> (if not already done when fixing the hearing date).</w:t>
            </w:r>
          </w:p>
        </w:tc>
        <w:tc>
          <w:tcPr>
            <w:tcW w:w="486" w:type="dxa"/>
            <w:tcBorders>
              <w:left w:val="single" w:sz="6" w:space="0" w:color="auto"/>
              <w:right w:val="nil"/>
            </w:tcBorders>
          </w:tcPr>
          <w:p w14:paraId="1855CF46" w14:textId="77777777" w:rsidR="008B736D" w:rsidRPr="00987049" w:rsidRDefault="008B736D" w:rsidP="008B736D">
            <w:pPr>
              <w:pStyle w:val="Level2"/>
            </w:pPr>
          </w:p>
        </w:tc>
        <w:tc>
          <w:tcPr>
            <w:tcW w:w="450" w:type="dxa"/>
            <w:tcBorders>
              <w:left w:val="single" w:sz="6" w:space="0" w:color="auto"/>
              <w:right w:val="nil"/>
            </w:tcBorders>
          </w:tcPr>
          <w:p w14:paraId="2EFD6B66" w14:textId="77777777" w:rsidR="008B736D" w:rsidRPr="00987049" w:rsidRDefault="008B736D" w:rsidP="008B736D">
            <w:pPr>
              <w:pStyle w:val="Level2"/>
            </w:pPr>
          </w:p>
        </w:tc>
        <w:tc>
          <w:tcPr>
            <w:tcW w:w="450" w:type="dxa"/>
            <w:tcBorders>
              <w:left w:val="single" w:sz="6" w:space="0" w:color="auto"/>
              <w:right w:val="nil"/>
            </w:tcBorders>
          </w:tcPr>
          <w:p w14:paraId="4B0E0005" w14:textId="77777777" w:rsidR="008B736D" w:rsidRPr="00987049" w:rsidRDefault="008B736D" w:rsidP="008B736D">
            <w:pPr>
              <w:pStyle w:val="Level2"/>
            </w:pPr>
          </w:p>
        </w:tc>
        <w:tc>
          <w:tcPr>
            <w:tcW w:w="1001" w:type="dxa"/>
            <w:tcBorders>
              <w:left w:val="single" w:sz="6" w:space="0" w:color="auto"/>
              <w:right w:val="nil"/>
            </w:tcBorders>
          </w:tcPr>
          <w:p w14:paraId="7323A318" w14:textId="77777777" w:rsidR="008B736D" w:rsidRPr="00987049" w:rsidRDefault="008B736D" w:rsidP="008B736D">
            <w:pPr>
              <w:pStyle w:val="Level2"/>
            </w:pPr>
          </w:p>
        </w:tc>
        <w:tc>
          <w:tcPr>
            <w:tcW w:w="1001" w:type="dxa"/>
            <w:tcBorders>
              <w:left w:val="single" w:sz="6" w:space="0" w:color="auto"/>
              <w:right w:val="nil"/>
            </w:tcBorders>
          </w:tcPr>
          <w:p w14:paraId="3934C369" w14:textId="77777777" w:rsidR="008B736D" w:rsidRPr="00987049" w:rsidRDefault="008B736D" w:rsidP="008B736D">
            <w:pPr>
              <w:pStyle w:val="Level2"/>
            </w:pPr>
          </w:p>
        </w:tc>
      </w:tr>
      <w:tr w:rsidR="008B736D" w:rsidRPr="00987049" w14:paraId="7022BFAE" w14:textId="77777777" w:rsidTr="00550566">
        <w:trPr>
          <w:cantSplit/>
        </w:trPr>
        <w:tc>
          <w:tcPr>
            <w:tcW w:w="6912" w:type="dxa"/>
            <w:tcBorders>
              <w:left w:val="nil"/>
              <w:right w:val="nil"/>
            </w:tcBorders>
          </w:tcPr>
          <w:p w14:paraId="0AF1F56F" w14:textId="0C77B679" w:rsidR="008B736D" w:rsidRPr="00987049" w:rsidRDefault="00506226" w:rsidP="008B736D">
            <w:pPr>
              <w:pStyle w:val="NumberedheadingGH"/>
              <w:ind w:left="0" w:firstLine="0"/>
            </w:pPr>
            <w:r>
              <w:lastRenderedPageBreak/>
              <w:t>5</w:t>
            </w:r>
            <w:r w:rsidR="008B736D" w:rsidRPr="00987049">
              <w:t>.</w:t>
            </w:r>
            <w:r w:rsidR="008B736D" w:rsidRPr="00987049">
              <w:tab/>
              <w:t>Preparation for alternative dispute resolution</w:t>
            </w:r>
          </w:p>
        </w:tc>
        <w:tc>
          <w:tcPr>
            <w:tcW w:w="486" w:type="dxa"/>
            <w:tcBorders>
              <w:left w:val="single" w:sz="6" w:space="0" w:color="auto"/>
              <w:right w:val="nil"/>
            </w:tcBorders>
          </w:tcPr>
          <w:p w14:paraId="7F615958" w14:textId="77777777" w:rsidR="008B736D" w:rsidRPr="00987049" w:rsidRDefault="008B736D" w:rsidP="008B736D">
            <w:pPr>
              <w:pStyle w:val="unformattedtext"/>
              <w:spacing w:before="60"/>
              <w:jc w:val="center"/>
              <w:rPr>
                <w:rFonts w:ascii="Arial" w:hAnsi="Arial"/>
              </w:rPr>
            </w:pPr>
          </w:p>
        </w:tc>
        <w:tc>
          <w:tcPr>
            <w:tcW w:w="450" w:type="dxa"/>
            <w:tcBorders>
              <w:left w:val="single" w:sz="6" w:space="0" w:color="auto"/>
              <w:right w:val="nil"/>
            </w:tcBorders>
          </w:tcPr>
          <w:p w14:paraId="54AD83BF" w14:textId="77777777" w:rsidR="008B736D" w:rsidRPr="00987049" w:rsidRDefault="008B736D" w:rsidP="008B736D">
            <w:pPr>
              <w:pStyle w:val="unformattedtext"/>
              <w:spacing w:before="60"/>
              <w:jc w:val="center"/>
              <w:rPr>
                <w:rFonts w:ascii="Arial" w:hAnsi="Arial"/>
              </w:rPr>
            </w:pPr>
          </w:p>
        </w:tc>
        <w:tc>
          <w:tcPr>
            <w:tcW w:w="450" w:type="dxa"/>
            <w:tcBorders>
              <w:left w:val="single" w:sz="6" w:space="0" w:color="auto"/>
              <w:right w:val="nil"/>
            </w:tcBorders>
          </w:tcPr>
          <w:p w14:paraId="1FA41D1E" w14:textId="77777777" w:rsidR="008B736D" w:rsidRPr="00987049" w:rsidRDefault="008B736D" w:rsidP="008B736D">
            <w:pPr>
              <w:pStyle w:val="unformattedtext"/>
              <w:spacing w:before="60"/>
              <w:jc w:val="center"/>
              <w:rPr>
                <w:rFonts w:ascii="Arial" w:hAnsi="Arial"/>
              </w:rPr>
            </w:pPr>
          </w:p>
        </w:tc>
        <w:tc>
          <w:tcPr>
            <w:tcW w:w="1001" w:type="dxa"/>
            <w:tcBorders>
              <w:left w:val="single" w:sz="6" w:space="0" w:color="auto"/>
              <w:right w:val="nil"/>
            </w:tcBorders>
          </w:tcPr>
          <w:p w14:paraId="75FDBC7F" w14:textId="77777777" w:rsidR="008B736D" w:rsidRPr="00987049" w:rsidRDefault="008B736D" w:rsidP="008B736D">
            <w:pPr>
              <w:pStyle w:val="unformattedtext"/>
              <w:spacing w:before="60"/>
              <w:jc w:val="center"/>
              <w:rPr>
                <w:rFonts w:ascii="Arial" w:hAnsi="Arial"/>
              </w:rPr>
            </w:pPr>
          </w:p>
        </w:tc>
        <w:tc>
          <w:tcPr>
            <w:tcW w:w="1001" w:type="dxa"/>
            <w:tcBorders>
              <w:left w:val="single" w:sz="6" w:space="0" w:color="auto"/>
              <w:right w:val="nil"/>
            </w:tcBorders>
          </w:tcPr>
          <w:p w14:paraId="2235419C" w14:textId="77777777" w:rsidR="008B736D" w:rsidRPr="00987049" w:rsidRDefault="008B736D" w:rsidP="008B736D">
            <w:pPr>
              <w:pStyle w:val="unformattedtext"/>
              <w:spacing w:before="60"/>
              <w:jc w:val="center"/>
              <w:rPr>
                <w:rFonts w:ascii="Arial" w:hAnsi="Arial"/>
              </w:rPr>
            </w:pPr>
          </w:p>
        </w:tc>
      </w:tr>
      <w:tr w:rsidR="008B736D" w:rsidRPr="00987049" w14:paraId="33D9EB4C" w14:textId="77777777" w:rsidTr="00550566">
        <w:trPr>
          <w:cantSplit/>
          <w:trHeight w:val="819"/>
        </w:trPr>
        <w:tc>
          <w:tcPr>
            <w:tcW w:w="6912" w:type="dxa"/>
            <w:tcBorders>
              <w:left w:val="nil"/>
              <w:right w:val="nil"/>
            </w:tcBorders>
          </w:tcPr>
          <w:p w14:paraId="00207764" w14:textId="679FE99D" w:rsidR="008B736D" w:rsidRPr="00987049" w:rsidRDefault="008B736D" w:rsidP="008B736D">
            <w:pPr>
              <w:pStyle w:val="Level111G1"/>
            </w:pPr>
            <w:r w:rsidRPr="00987049">
              <w:tab/>
            </w:r>
            <w:r w:rsidR="00506226">
              <w:t>5</w:t>
            </w:r>
            <w:r w:rsidRPr="00987049">
              <w:t>.1</w:t>
            </w:r>
            <w:r w:rsidRPr="00987049">
              <w:tab/>
              <w:t xml:space="preserve">The IAD may require the client and the Minister’s representative at the CBSA to participate in alternative dispute resolution (“ADR”) to encourage the parties to come to an agreement with a hearing. The ADR process is governed by IAD Rule 20. </w:t>
            </w:r>
          </w:p>
        </w:tc>
        <w:tc>
          <w:tcPr>
            <w:tcW w:w="486" w:type="dxa"/>
            <w:tcBorders>
              <w:left w:val="single" w:sz="6" w:space="0" w:color="auto"/>
              <w:right w:val="nil"/>
            </w:tcBorders>
          </w:tcPr>
          <w:p w14:paraId="7890F07F" w14:textId="77777777" w:rsidR="008B736D" w:rsidRPr="00987049" w:rsidRDefault="008B736D" w:rsidP="008B736D">
            <w:pPr>
              <w:pStyle w:val="Level111G1"/>
            </w:pPr>
          </w:p>
        </w:tc>
        <w:tc>
          <w:tcPr>
            <w:tcW w:w="450" w:type="dxa"/>
            <w:tcBorders>
              <w:left w:val="single" w:sz="6" w:space="0" w:color="auto"/>
              <w:right w:val="nil"/>
            </w:tcBorders>
          </w:tcPr>
          <w:p w14:paraId="6B6728AE" w14:textId="77777777" w:rsidR="008B736D" w:rsidRPr="00987049" w:rsidRDefault="008B736D" w:rsidP="008B736D">
            <w:pPr>
              <w:pStyle w:val="Level111G1"/>
            </w:pPr>
          </w:p>
        </w:tc>
        <w:tc>
          <w:tcPr>
            <w:tcW w:w="450" w:type="dxa"/>
            <w:tcBorders>
              <w:left w:val="single" w:sz="6" w:space="0" w:color="auto"/>
              <w:right w:val="nil"/>
            </w:tcBorders>
          </w:tcPr>
          <w:p w14:paraId="6F907CB1" w14:textId="77777777" w:rsidR="008B736D" w:rsidRPr="00987049" w:rsidRDefault="008B736D" w:rsidP="008B736D">
            <w:pPr>
              <w:pStyle w:val="Level111G1"/>
            </w:pPr>
          </w:p>
        </w:tc>
        <w:tc>
          <w:tcPr>
            <w:tcW w:w="1001" w:type="dxa"/>
            <w:tcBorders>
              <w:left w:val="single" w:sz="6" w:space="0" w:color="auto"/>
              <w:right w:val="nil"/>
            </w:tcBorders>
          </w:tcPr>
          <w:p w14:paraId="150C7848" w14:textId="77777777" w:rsidR="008B736D" w:rsidRPr="00987049" w:rsidRDefault="008B736D" w:rsidP="008B736D">
            <w:pPr>
              <w:pStyle w:val="Level111G1"/>
            </w:pPr>
          </w:p>
        </w:tc>
        <w:tc>
          <w:tcPr>
            <w:tcW w:w="1001" w:type="dxa"/>
            <w:tcBorders>
              <w:left w:val="single" w:sz="6" w:space="0" w:color="auto"/>
              <w:right w:val="nil"/>
            </w:tcBorders>
          </w:tcPr>
          <w:p w14:paraId="1A6F1DE0" w14:textId="77777777" w:rsidR="008B736D" w:rsidRPr="00987049" w:rsidRDefault="008B736D" w:rsidP="008B736D">
            <w:pPr>
              <w:pStyle w:val="Level111G1"/>
            </w:pPr>
          </w:p>
        </w:tc>
      </w:tr>
      <w:tr w:rsidR="008B736D" w:rsidRPr="00987049" w14:paraId="54F78729" w14:textId="77777777" w:rsidTr="00550566">
        <w:trPr>
          <w:cantSplit/>
          <w:trHeight w:val="504"/>
        </w:trPr>
        <w:tc>
          <w:tcPr>
            <w:tcW w:w="6912" w:type="dxa"/>
            <w:tcBorders>
              <w:left w:val="nil"/>
              <w:right w:val="nil"/>
            </w:tcBorders>
          </w:tcPr>
          <w:p w14:paraId="4A24A30B" w14:textId="7CD22BEF" w:rsidR="008B736D" w:rsidRPr="00987049" w:rsidRDefault="008B736D" w:rsidP="008B736D">
            <w:pPr>
              <w:pStyle w:val="Level111G1"/>
            </w:pPr>
            <w:r w:rsidRPr="00987049">
              <w:tab/>
            </w:r>
            <w:r w:rsidR="00506226">
              <w:t>5</w:t>
            </w:r>
            <w:r w:rsidRPr="00987049">
              <w:t>.2</w:t>
            </w:r>
            <w:r w:rsidRPr="00987049">
              <w:tab/>
              <w:t>If the IAD has not already selected the client’s appeal for ADR, and if the case seems suitable, write to the IAD, copying the Minister’s representative at the CBSA, requesting that the IAD consider designating the appeal for ADR (IAD Rule 20).</w:t>
            </w:r>
          </w:p>
        </w:tc>
        <w:tc>
          <w:tcPr>
            <w:tcW w:w="486" w:type="dxa"/>
            <w:tcBorders>
              <w:left w:val="single" w:sz="6" w:space="0" w:color="auto"/>
              <w:right w:val="nil"/>
            </w:tcBorders>
          </w:tcPr>
          <w:p w14:paraId="7A8FAE11" w14:textId="77777777" w:rsidR="008B736D" w:rsidRPr="00987049" w:rsidRDefault="008B736D" w:rsidP="008B736D">
            <w:pPr>
              <w:pStyle w:val="Level111G1"/>
            </w:pPr>
          </w:p>
        </w:tc>
        <w:tc>
          <w:tcPr>
            <w:tcW w:w="450" w:type="dxa"/>
            <w:tcBorders>
              <w:left w:val="single" w:sz="6" w:space="0" w:color="auto"/>
              <w:right w:val="nil"/>
            </w:tcBorders>
          </w:tcPr>
          <w:p w14:paraId="7515B08B" w14:textId="77777777" w:rsidR="008B736D" w:rsidRPr="00987049" w:rsidRDefault="008B736D" w:rsidP="008B736D">
            <w:pPr>
              <w:pStyle w:val="Level111G1"/>
            </w:pPr>
          </w:p>
        </w:tc>
        <w:tc>
          <w:tcPr>
            <w:tcW w:w="450" w:type="dxa"/>
            <w:tcBorders>
              <w:left w:val="single" w:sz="6" w:space="0" w:color="auto"/>
              <w:right w:val="nil"/>
            </w:tcBorders>
          </w:tcPr>
          <w:p w14:paraId="5C22B3C3" w14:textId="77777777" w:rsidR="008B736D" w:rsidRPr="00987049" w:rsidRDefault="008B736D" w:rsidP="008B736D">
            <w:pPr>
              <w:pStyle w:val="Level111G1"/>
            </w:pPr>
          </w:p>
        </w:tc>
        <w:tc>
          <w:tcPr>
            <w:tcW w:w="1001" w:type="dxa"/>
            <w:tcBorders>
              <w:left w:val="single" w:sz="6" w:space="0" w:color="auto"/>
              <w:right w:val="nil"/>
            </w:tcBorders>
          </w:tcPr>
          <w:p w14:paraId="3A573601" w14:textId="77777777" w:rsidR="008B736D" w:rsidRPr="00987049" w:rsidRDefault="008B736D" w:rsidP="008B736D">
            <w:pPr>
              <w:pStyle w:val="Level111G1"/>
            </w:pPr>
          </w:p>
        </w:tc>
        <w:tc>
          <w:tcPr>
            <w:tcW w:w="1001" w:type="dxa"/>
            <w:tcBorders>
              <w:left w:val="single" w:sz="6" w:space="0" w:color="auto"/>
              <w:right w:val="nil"/>
            </w:tcBorders>
          </w:tcPr>
          <w:p w14:paraId="3EBF88FF" w14:textId="77777777" w:rsidR="008B736D" w:rsidRPr="00987049" w:rsidRDefault="008B736D" w:rsidP="008B736D">
            <w:pPr>
              <w:pStyle w:val="Level111G1"/>
            </w:pPr>
          </w:p>
        </w:tc>
      </w:tr>
      <w:tr w:rsidR="008B736D" w:rsidRPr="00987049" w14:paraId="6F6B1A57" w14:textId="77777777" w:rsidTr="00550566">
        <w:trPr>
          <w:cantSplit/>
          <w:trHeight w:val="297"/>
        </w:trPr>
        <w:tc>
          <w:tcPr>
            <w:tcW w:w="6912" w:type="dxa"/>
            <w:tcBorders>
              <w:left w:val="nil"/>
              <w:right w:val="nil"/>
            </w:tcBorders>
          </w:tcPr>
          <w:p w14:paraId="370918A5" w14:textId="25EC725A" w:rsidR="008B736D" w:rsidRPr="00987049" w:rsidRDefault="008B736D" w:rsidP="008B736D">
            <w:pPr>
              <w:pStyle w:val="Level111G1"/>
            </w:pPr>
            <w:r w:rsidRPr="00987049">
              <w:tab/>
            </w:r>
            <w:r w:rsidR="00506226">
              <w:t>5</w:t>
            </w:r>
            <w:r w:rsidRPr="00987049">
              <w:t>.3</w:t>
            </w:r>
            <w:r w:rsidRPr="00987049">
              <w:tab/>
              <w:t>Study and review the appeal record and all disclosure. Ensure the client has also reviewed the appeal record and disclosure.</w:t>
            </w:r>
          </w:p>
        </w:tc>
        <w:tc>
          <w:tcPr>
            <w:tcW w:w="486" w:type="dxa"/>
            <w:tcBorders>
              <w:left w:val="single" w:sz="6" w:space="0" w:color="auto"/>
              <w:right w:val="nil"/>
            </w:tcBorders>
          </w:tcPr>
          <w:p w14:paraId="7303493B" w14:textId="77777777" w:rsidR="008B736D" w:rsidRPr="00987049" w:rsidRDefault="008B736D" w:rsidP="008B736D">
            <w:pPr>
              <w:pStyle w:val="Level111G1"/>
            </w:pPr>
          </w:p>
        </w:tc>
        <w:tc>
          <w:tcPr>
            <w:tcW w:w="450" w:type="dxa"/>
            <w:tcBorders>
              <w:left w:val="single" w:sz="6" w:space="0" w:color="auto"/>
              <w:right w:val="nil"/>
            </w:tcBorders>
          </w:tcPr>
          <w:p w14:paraId="601D4DB9" w14:textId="77777777" w:rsidR="008B736D" w:rsidRPr="00987049" w:rsidRDefault="008B736D" w:rsidP="008B736D">
            <w:pPr>
              <w:pStyle w:val="Level111G1"/>
            </w:pPr>
          </w:p>
        </w:tc>
        <w:tc>
          <w:tcPr>
            <w:tcW w:w="450" w:type="dxa"/>
            <w:tcBorders>
              <w:left w:val="single" w:sz="6" w:space="0" w:color="auto"/>
              <w:right w:val="nil"/>
            </w:tcBorders>
          </w:tcPr>
          <w:p w14:paraId="5F3BA49F" w14:textId="77777777" w:rsidR="008B736D" w:rsidRPr="00987049" w:rsidRDefault="008B736D" w:rsidP="008B736D">
            <w:pPr>
              <w:pStyle w:val="Level111G1"/>
            </w:pPr>
          </w:p>
        </w:tc>
        <w:tc>
          <w:tcPr>
            <w:tcW w:w="1001" w:type="dxa"/>
            <w:tcBorders>
              <w:left w:val="single" w:sz="6" w:space="0" w:color="auto"/>
              <w:right w:val="nil"/>
            </w:tcBorders>
          </w:tcPr>
          <w:p w14:paraId="0E274F9E" w14:textId="77777777" w:rsidR="008B736D" w:rsidRPr="00987049" w:rsidRDefault="008B736D" w:rsidP="008B736D">
            <w:pPr>
              <w:pStyle w:val="Level111G1"/>
            </w:pPr>
          </w:p>
        </w:tc>
        <w:tc>
          <w:tcPr>
            <w:tcW w:w="1001" w:type="dxa"/>
            <w:tcBorders>
              <w:left w:val="single" w:sz="6" w:space="0" w:color="auto"/>
              <w:right w:val="nil"/>
            </w:tcBorders>
          </w:tcPr>
          <w:p w14:paraId="15260A70" w14:textId="77777777" w:rsidR="008B736D" w:rsidRPr="00987049" w:rsidRDefault="008B736D" w:rsidP="008B736D">
            <w:pPr>
              <w:pStyle w:val="Level111G1"/>
            </w:pPr>
          </w:p>
        </w:tc>
      </w:tr>
      <w:tr w:rsidR="008B736D" w:rsidRPr="00987049" w14:paraId="35F0440D" w14:textId="77777777" w:rsidTr="00550566">
        <w:trPr>
          <w:cantSplit/>
          <w:trHeight w:val="504"/>
        </w:trPr>
        <w:tc>
          <w:tcPr>
            <w:tcW w:w="6912" w:type="dxa"/>
            <w:tcBorders>
              <w:left w:val="nil"/>
              <w:right w:val="nil"/>
            </w:tcBorders>
          </w:tcPr>
          <w:p w14:paraId="7ADE6986" w14:textId="7AEBAA5A" w:rsidR="008B736D" w:rsidRPr="00987049" w:rsidRDefault="008B736D" w:rsidP="008B736D">
            <w:pPr>
              <w:pStyle w:val="Level111G1"/>
            </w:pPr>
            <w:r w:rsidRPr="00987049">
              <w:tab/>
            </w:r>
            <w:r w:rsidR="00506226">
              <w:t>5</w:t>
            </w:r>
            <w:r w:rsidRPr="00987049">
              <w:t>.4</w:t>
            </w:r>
            <w:r w:rsidRPr="00987049">
              <w:tab/>
              <w:t xml:space="preserve">Interview the client in light of the evidence and prepare them for questioning by the Minister’s representative at the CBSA. The client should be prepared to speak to the circumstances leading to the removal order (i.e., conviction) and to all </w:t>
            </w:r>
            <w:proofErr w:type="spellStart"/>
            <w:r w:rsidRPr="00987049">
              <w:rPr>
                <w:i/>
              </w:rPr>
              <w:t>Ribic</w:t>
            </w:r>
            <w:proofErr w:type="spellEnd"/>
            <w:r w:rsidRPr="00987049">
              <w:t xml:space="preserve"> factors.</w:t>
            </w:r>
          </w:p>
        </w:tc>
        <w:tc>
          <w:tcPr>
            <w:tcW w:w="486" w:type="dxa"/>
            <w:tcBorders>
              <w:left w:val="single" w:sz="6" w:space="0" w:color="auto"/>
              <w:right w:val="nil"/>
            </w:tcBorders>
          </w:tcPr>
          <w:p w14:paraId="41832580" w14:textId="77777777" w:rsidR="008B736D" w:rsidRPr="00987049" w:rsidRDefault="008B736D" w:rsidP="008B736D">
            <w:pPr>
              <w:pStyle w:val="Level111G1"/>
            </w:pPr>
          </w:p>
        </w:tc>
        <w:tc>
          <w:tcPr>
            <w:tcW w:w="450" w:type="dxa"/>
            <w:tcBorders>
              <w:left w:val="single" w:sz="6" w:space="0" w:color="auto"/>
              <w:right w:val="nil"/>
            </w:tcBorders>
          </w:tcPr>
          <w:p w14:paraId="5F428806" w14:textId="77777777" w:rsidR="008B736D" w:rsidRPr="00987049" w:rsidRDefault="008B736D" w:rsidP="008B736D">
            <w:pPr>
              <w:pStyle w:val="Level111G1"/>
            </w:pPr>
          </w:p>
        </w:tc>
        <w:tc>
          <w:tcPr>
            <w:tcW w:w="450" w:type="dxa"/>
            <w:tcBorders>
              <w:left w:val="single" w:sz="6" w:space="0" w:color="auto"/>
              <w:right w:val="nil"/>
            </w:tcBorders>
          </w:tcPr>
          <w:p w14:paraId="166936EF" w14:textId="77777777" w:rsidR="008B736D" w:rsidRPr="00987049" w:rsidRDefault="008B736D" w:rsidP="008B736D">
            <w:pPr>
              <w:pStyle w:val="Level111G1"/>
            </w:pPr>
          </w:p>
        </w:tc>
        <w:tc>
          <w:tcPr>
            <w:tcW w:w="1001" w:type="dxa"/>
            <w:tcBorders>
              <w:left w:val="single" w:sz="6" w:space="0" w:color="auto"/>
              <w:right w:val="nil"/>
            </w:tcBorders>
          </w:tcPr>
          <w:p w14:paraId="5D6D1FC0" w14:textId="77777777" w:rsidR="008B736D" w:rsidRPr="00987049" w:rsidRDefault="008B736D" w:rsidP="008B736D">
            <w:pPr>
              <w:pStyle w:val="Level111G1"/>
            </w:pPr>
          </w:p>
        </w:tc>
        <w:tc>
          <w:tcPr>
            <w:tcW w:w="1001" w:type="dxa"/>
            <w:tcBorders>
              <w:left w:val="single" w:sz="6" w:space="0" w:color="auto"/>
              <w:right w:val="nil"/>
            </w:tcBorders>
          </w:tcPr>
          <w:p w14:paraId="3E67FA0B" w14:textId="77777777" w:rsidR="008B736D" w:rsidRPr="00987049" w:rsidRDefault="008B736D" w:rsidP="008B736D">
            <w:pPr>
              <w:pStyle w:val="Level111G1"/>
            </w:pPr>
          </w:p>
        </w:tc>
      </w:tr>
      <w:tr w:rsidR="008B736D" w:rsidRPr="00987049" w14:paraId="2DA3A41C" w14:textId="77777777" w:rsidTr="00550566">
        <w:trPr>
          <w:cantSplit/>
          <w:trHeight w:val="450"/>
        </w:trPr>
        <w:tc>
          <w:tcPr>
            <w:tcW w:w="6912" w:type="dxa"/>
            <w:tcBorders>
              <w:left w:val="nil"/>
              <w:right w:val="nil"/>
            </w:tcBorders>
          </w:tcPr>
          <w:p w14:paraId="5D6F6835" w14:textId="3DF33FB9" w:rsidR="008B736D" w:rsidRPr="00987049" w:rsidRDefault="008B736D" w:rsidP="008B736D">
            <w:pPr>
              <w:pStyle w:val="Level111G1"/>
            </w:pPr>
            <w:r w:rsidRPr="00987049">
              <w:tab/>
            </w:r>
            <w:r w:rsidR="00506226">
              <w:t>5</w:t>
            </w:r>
            <w:r w:rsidRPr="00987049">
              <w:t>.5</w:t>
            </w:r>
            <w:r w:rsidRPr="00987049">
              <w:tab/>
              <w:t>Contact the Minister’s representative at the CBSA and determine their position on the appeal. Discuss this position with the client.</w:t>
            </w:r>
          </w:p>
        </w:tc>
        <w:tc>
          <w:tcPr>
            <w:tcW w:w="486" w:type="dxa"/>
            <w:tcBorders>
              <w:left w:val="single" w:sz="6" w:space="0" w:color="auto"/>
              <w:right w:val="nil"/>
            </w:tcBorders>
          </w:tcPr>
          <w:p w14:paraId="15FDB005" w14:textId="77777777" w:rsidR="008B736D" w:rsidRPr="00987049" w:rsidRDefault="008B736D" w:rsidP="008B736D">
            <w:pPr>
              <w:pStyle w:val="Level111G1"/>
            </w:pPr>
          </w:p>
        </w:tc>
        <w:tc>
          <w:tcPr>
            <w:tcW w:w="450" w:type="dxa"/>
            <w:tcBorders>
              <w:left w:val="single" w:sz="6" w:space="0" w:color="auto"/>
              <w:right w:val="nil"/>
            </w:tcBorders>
          </w:tcPr>
          <w:p w14:paraId="40565F79" w14:textId="77777777" w:rsidR="008B736D" w:rsidRPr="00987049" w:rsidRDefault="008B736D" w:rsidP="008B736D">
            <w:pPr>
              <w:pStyle w:val="Level111G1"/>
            </w:pPr>
          </w:p>
        </w:tc>
        <w:tc>
          <w:tcPr>
            <w:tcW w:w="450" w:type="dxa"/>
            <w:tcBorders>
              <w:left w:val="single" w:sz="6" w:space="0" w:color="auto"/>
              <w:right w:val="nil"/>
            </w:tcBorders>
          </w:tcPr>
          <w:p w14:paraId="4C996C83" w14:textId="77777777" w:rsidR="008B736D" w:rsidRPr="00987049" w:rsidRDefault="008B736D" w:rsidP="008B736D">
            <w:pPr>
              <w:pStyle w:val="Level111G1"/>
            </w:pPr>
          </w:p>
        </w:tc>
        <w:tc>
          <w:tcPr>
            <w:tcW w:w="1001" w:type="dxa"/>
            <w:tcBorders>
              <w:left w:val="single" w:sz="6" w:space="0" w:color="auto"/>
              <w:right w:val="nil"/>
            </w:tcBorders>
          </w:tcPr>
          <w:p w14:paraId="34E4C956" w14:textId="77777777" w:rsidR="008B736D" w:rsidRPr="00987049" w:rsidRDefault="008B736D" w:rsidP="008B736D">
            <w:pPr>
              <w:pStyle w:val="Level111G1"/>
            </w:pPr>
          </w:p>
        </w:tc>
        <w:tc>
          <w:tcPr>
            <w:tcW w:w="1001" w:type="dxa"/>
            <w:tcBorders>
              <w:left w:val="single" w:sz="6" w:space="0" w:color="auto"/>
              <w:right w:val="nil"/>
            </w:tcBorders>
          </w:tcPr>
          <w:p w14:paraId="480CC9B9" w14:textId="77777777" w:rsidR="008B736D" w:rsidRPr="00987049" w:rsidRDefault="008B736D" w:rsidP="008B736D">
            <w:pPr>
              <w:pStyle w:val="Level111G1"/>
            </w:pPr>
          </w:p>
        </w:tc>
      </w:tr>
      <w:tr w:rsidR="008B736D" w:rsidRPr="00987049" w14:paraId="39F783D8" w14:textId="77777777" w:rsidTr="00550566">
        <w:trPr>
          <w:cantSplit/>
          <w:trHeight w:val="504"/>
        </w:trPr>
        <w:tc>
          <w:tcPr>
            <w:tcW w:w="6912" w:type="dxa"/>
            <w:tcBorders>
              <w:left w:val="nil"/>
              <w:right w:val="nil"/>
            </w:tcBorders>
          </w:tcPr>
          <w:p w14:paraId="79DBA135" w14:textId="37E06DF4" w:rsidR="008B736D" w:rsidRPr="00987049" w:rsidRDefault="008B736D" w:rsidP="008B736D">
            <w:pPr>
              <w:pStyle w:val="Level111G1"/>
            </w:pPr>
            <w:r w:rsidRPr="00987049">
              <w:tab/>
            </w:r>
            <w:r w:rsidR="00506226">
              <w:t>5</w:t>
            </w:r>
            <w:r w:rsidRPr="00987049">
              <w:t>.6</w:t>
            </w:r>
            <w:r w:rsidRPr="00987049">
              <w:tab/>
              <w:t xml:space="preserve">After obtaining written instructions from the client, consider preparing a disposition (stay of the removal order) on terms and conditions to which the client is agreeable. </w:t>
            </w:r>
          </w:p>
        </w:tc>
        <w:tc>
          <w:tcPr>
            <w:tcW w:w="486" w:type="dxa"/>
            <w:tcBorders>
              <w:left w:val="single" w:sz="6" w:space="0" w:color="auto"/>
              <w:right w:val="nil"/>
            </w:tcBorders>
          </w:tcPr>
          <w:p w14:paraId="79C462B0" w14:textId="77777777" w:rsidR="008B736D" w:rsidRPr="00987049" w:rsidRDefault="008B736D" w:rsidP="008B736D">
            <w:pPr>
              <w:pStyle w:val="Level111G1"/>
            </w:pPr>
          </w:p>
        </w:tc>
        <w:tc>
          <w:tcPr>
            <w:tcW w:w="450" w:type="dxa"/>
            <w:tcBorders>
              <w:left w:val="single" w:sz="6" w:space="0" w:color="auto"/>
              <w:right w:val="nil"/>
            </w:tcBorders>
          </w:tcPr>
          <w:p w14:paraId="7E0B04A0" w14:textId="77777777" w:rsidR="008B736D" w:rsidRPr="00987049" w:rsidRDefault="008B736D" w:rsidP="008B736D">
            <w:pPr>
              <w:pStyle w:val="Level111G1"/>
            </w:pPr>
          </w:p>
        </w:tc>
        <w:tc>
          <w:tcPr>
            <w:tcW w:w="450" w:type="dxa"/>
            <w:tcBorders>
              <w:left w:val="single" w:sz="6" w:space="0" w:color="auto"/>
              <w:right w:val="nil"/>
            </w:tcBorders>
          </w:tcPr>
          <w:p w14:paraId="07BD76B9" w14:textId="77777777" w:rsidR="008B736D" w:rsidRPr="00987049" w:rsidRDefault="008B736D" w:rsidP="008B736D">
            <w:pPr>
              <w:pStyle w:val="Level111G1"/>
            </w:pPr>
          </w:p>
        </w:tc>
        <w:tc>
          <w:tcPr>
            <w:tcW w:w="1001" w:type="dxa"/>
            <w:tcBorders>
              <w:left w:val="single" w:sz="6" w:space="0" w:color="auto"/>
              <w:right w:val="nil"/>
            </w:tcBorders>
          </w:tcPr>
          <w:p w14:paraId="0A804FC8" w14:textId="77777777" w:rsidR="008B736D" w:rsidRPr="00987049" w:rsidRDefault="008B736D" w:rsidP="008B736D">
            <w:pPr>
              <w:pStyle w:val="Level111G1"/>
            </w:pPr>
          </w:p>
        </w:tc>
        <w:tc>
          <w:tcPr>
            <w:tcW w:w="1001" w:type="dxa"/>
            <w:tcBorders>
              <w:left w:val="single" w:sz="6" w:space="0" w:color="auto"/>
              <w:right w:val="nil"/>
            </w:tcBorders>
          </w:tcPr>
          <w:p w14:paraId="77816473" w14:textId="77777777" w:rsidR="008B736D" w:rsidRPr="00987049" w:rsidRDefault="008B736D" w:rsidP="008B736D">
            <w:pPr>
              <w:pStyle w:val="Level111G1"/>
            </w:pPr>
          </w:p>
        </w:tc>
      </w:tr>
      <w:tr w:rsidR="008B736D" w:rsidRPr="00987049" w14:paraId="2C56C49C" w14:textId="77777777" w:rsidTr="00550566">
        <w:trPr>
          <w:cantSplit/>
          <w:trHeight w:val="20"/>
        </w:trPr>
        <w:tc>
          <w:tcPr>
            <w:tcW w:w="6912" w:type="dxa"/>
            <w:tcBorders>
              <w:left w:val="nil"/>
              <w:right w:val="nil"/>
            </w:tcBorders>
          </w:tcPr>
          <w:p w14:paraId="6789B6E1" w14:textId="37E70A00" w:rsidR="008B736D" w:rsidRPr="00987049" w:rsidRDefault="008B736D" w:rsidP="008B736D">
            <w:pPr>
              <w:pStyle w:val="Level111G1"/>
            </w:pPr>
            <w:r w:rsidRPr="00987049">
              <w:tab/>
            </w:r>
            <w:r w:rsidR="00506226">
              <w:t>5</w:t>
            </w:r>
            <w:r w:rsidRPr="00987049">
              <w:t>.7</w:t>
            </w:r>
            <w:r w:rsidRPr="00987049">
              <w:tab/>
              <w:t>If the proposed disposition is acceptable, or such other terms are negotiated with the consent of client, prepare an affidavit and written materials in support of the disposition and provide them to the Minister’s representative at the CBSA</w:t>
            </w:r>
            <w:r w:rsidRPr="00987049" w:rsidDel="005C540E">
              <w:t xml:space="preserve"> </w:t>
            </w:r>
            <w:r w:rsidRPr="00987049">
              <w:t>and the IAD’s ADR personnel in advance of the ADR meeting, along with any documentary disclosure on which you intend to rely.</w:t>
            </w:r>
          </w:p>
        </w:tc>
        <w:tc>
          <w:tcPr>
            <w:tcW w:w="486" w:type="dxa"/>
            <w:tcBorders>
              <w:left w:val="single" w:sz="6" w:space="0" w:color="auto"/>
              <w:right w:val="nil"/>
            </w:tcBorders>
          </w:tcPr>
          <w:p w14:paraId="2939C588" w14:textId="77777777" w:rsidR="008B736D" w:rsidRPr="00987049" w:rsidRDefault="008B736D" w:rsidP="008B736D">
            <w:pPr>
              <w:pStyle w:val="Level2"/>
            </w:pPr>
          </w:p>
        </w:tc>
        <w:tc>
          <w:tcPr>
            <w:tcW w:w="450" w:type="dxa"/>
            <w:tcBorders>
              <w:left w:val="single" w:sz="6" w:space="0" w:color="auto"/>
              <w:right w:val="nil"/>
            </w:tcBorders>
          </w:tcPr>
          <w:p w14:paraId="285BCC8C" w14:textId="77777777" w:rsidR="008B736D" w:rsidRPr="00987049" w:rsidRDefault="008B736D" w:rsidP="008B736D">
            <w:pPr>
              <w:pStyle w:val="Level2"/>
            </w:pPr>
          </w:p>
        </w:tc>
        <w:tc>
          <w:tcPr>
            <w:tcW w:w="450" w:type="dxa"/>
            <w:tcBorders>
              <w:left w:val="single" w:sz="6" w:space="0" w:color="auto"/>
              <w:right w:val="nil"/>
            </w:tcBorders>
          </w:tcPr>
          <w:p w14:paraId="64C2DE0A" w14:textId="77777777" w:rsidR="008B736D" w:rsidRPr="00987049" w:rsidRDefault="008B736D" w:rsidP="008B736D">
            <w:pPr>
              <w:pStyle w:val="Level2"/>
            </w:pPr>
          </w:p>
        </w:tc>
        <w:tc>
          <w:tcPr>
            <w:tcW w:w="1001" w:type="dxa"/>
            <w:tcBorders>
              <w:left w:val="single" w:sz="6" w:space="0" w:color="auto"/>
              <w:right w:val="nil"/>
            </w:tcBorders>
          </w:tcPr>
          <w:p w14:paraId="22CD14E7" w14:textId="77777777" w:rsidR="008B736D" w:rsidRPr="00987049" w:rsidRDefault="008B736D" w:rsidP="008B736D">
            <w:pPr>
              <w:pStyle w:val="Level2"/>
            </w:pPr>
          </w:p>
        </w:tc>
        <w:tc>
          <w:tcPr>
            <w:tcW w:w="1001" w:type="dxa"/>
            <w:tcBorders>
              <w:left w:val="single" w:sz="6" w:space="0" w:color="auto"/>
              <w:right w:val="nil"/>
            </w:tcBorders>
          </w:tcPr>
          <w:p w14:paraId="30A7B1A5" w14:textId="77777777" w:rsidR="008B736D" w:rsidRPr="00987049" w:rsidRDefault="008B736D" w:rsidP="008B736D">
            <w:pPr>
              <w:pStyle w:val="Level2"/>
            </w:pPr>
          </w:p>
        </w:tc>
      </w:tr>
      <w:tr w:rsidR="008B736D" w:rsidRPr="00987049" w14:paraId="79685ACC" w14:textId="77777777" w:rsidTr="00550566">
        <w:trPr>
          <w:cantSplit/>
          <w:trHeight w:val="20"/>
        </w:trPr>
        <w:tc>
          <w:tcPr>
            <w:tcW w:w="6912" w:type="dxa"/>
            <w:tcBorders>
              <w:left w:val="nil"/>
              <w:right w:val="nil"/>
            </w:tcBorders>
          </w:tcPr>
          <w:p w14:paraId="17C15AF5" w14:textId="35776C1B" w:rsidR="008B736D" w:rsidRPr="00987049" w:rsidRDefault="008B736D" w:rsidP="008B736D">
            <w:pPr>
              <w:pStyle w:val="Level111G1"/>
            </w:pPr>
            <w:r w:rsidRPr="00987049">
              <w:tab/>
            </w:r>
            <w:r w:rsidR="00506226">
              <w:t>5</w:t>
            </w:r>
            <w:r w:rsidRPr="00987049">
              <w:t>.8</w:t>
            </w:r>
            <w:r w:rsidRPr="00987049">
              <w:tab/>
              <w:t>The ADR meeting will be conducted by a dispute resolution officer from the IAD.</w:t>
            </w:r>
          </w:p>
        </w:tc>
        <w:tc>
          <w:tcPr>
            <w:tcW w:w="486" w:type="dxa"/>
            <w:tcBorders>
              <w:left w:val="single" w:sz="6" w:space="0" w:color="auto"/>
              <w:right w:val="nil"/>
            </w:tcBorders>
          </w:tcPr>
          <w:p w14:paraId="6FCB2B03" w14:textId="77777777" w:rsidR="008B736D" w:rsidRPr="00987049" w:rsidRDefault="008B736D" w:rsidP="008B736D">
            <w:pPr>
              <w:pStyle w:val="Level2"/>
            </w:pPr>
          </w:p>
        </w:tc>
        <w:tc>
          <w:tcPr>
            <w:tcW w:w="450" w:type="dxa"/>
            <w:tcBorders>
              <w:left w:val="single" w:sz="6" w:space="0" w:color="auto"/>
              <w:right w:val="nil"/>
            </w:tcBorders>
          </w:tcPr>
          <w:p w14:paraId="603E1344" w14:textId="77777777" w:rsidR="008B736D" w:rsidRPr="00987049" w:rsidRDefault="008B736D" w:rsidP="008B736D">
            <w:pPr>
              <w:pStyle w:val="Level2"/>
            </w:pPr>
          </w:p>
        </w:tc>
        <w:tc>
          <w:tcPr>
            <w:tcW w:w="450" w:type="dxa"/>
            <w:tcBorders>
              <w:left w:val="single" w:sz="6" w:space="0" w:color="auto"/>
              <w:right w:val="nil"/>
            </w:tcBorders>
          </w:tcPr>
          <w:p w14:paraId="4875F73D" w14:textId="77777777" w:rsidR="008B736D" w:rsidRPr="00987049" w:rsidRDefault="008B736D" w:rsidP="008B736D">
            <w:pPr>
              <w:pStyle w:val="Level2"/>
            </w:pPr>
          </w:p>
        </w:tc>
        <w:tc>
          <w:tcPr>
            <w:tcW w:w="1001" w:type="dxa"/>
            <w:tcBorders>
              <w:left w:val="single" w:sz="6" w:space="0" w:color="auto"/>
              <w:right w:val="nil"/>
            </w:tcBorders>
          </w:tcPr>
          <w:p w14:paraId="709AA956" w14:textId="77777777" w:rsidR="008B736D" w:rsidRPr="00987049" w:rsidRDefault="008B736D" w:rsidP="008B736D">
            <w:pPr>
              <w:pStyle w:val="Level2"/>
            </w:pPr>
          </w:p>
        </w:tc>
        <w:tc>
          <w:tcPr>
            <w:tcW w:w="1001" w:type="dxa"/>
            <w:tcBorders>
              <w:left w:val="single" w:sz="6" w:space="0" w:color="auto"/>
              <w:right w:val="nil"/>
            </w:tcBorders>
          </w:tcPr>
          <w:p w14:paraId="785F41B3" w14:textId="77777777" w:rsidR="008B736D" w:rsidRPr="00987049" w:rsidRDefault="008B736D" w:rsidP="008B736D">
            <w:pPr>
              <w:pStyle w:val="Level2"/>
            </w:pPr>
          </w:p>
        </w:tc>
      </w:tr>
      <w:tr w:rsidR="008B736D" w:rsidRPr="00987049" w14:paraId="02A12A0B" w14:textId="77777777" w:rsidTr="00F64750">
        <w:trPr>
          <w:cantSplit/>
          <w:trHeight w:val="1197"/>
        </w:trPr>
        <w:tc>
          <w:tcPr>
            <w:tcW w:w="6912" w:type="dxa"/>
            <w:tcBorders>
              <w:left w:val="nil"/>
              <w:right w:val="nil"/>
            </w:tcBorders>
          </w:tcPr>
          <w:p w14:paraId="33703E2B" w14:textId="77777777" w:rsidR="008B736D" w:rsidRPr="00987049" w:rsidRDefault="008B736D" w:rsidP="008B736D">
            <w:pPr>
              <w:pStyle w:val="Level2"/>
              <w:ind w:left="1166" w:hanging="1166"/>
            </w:pPr>
            <w:r w:rsidRPr="00987049">
              <w:tab/>
              <w:t>(a)</w:t>
            </w:r>
            <w:r w:rsidRPr="00987049">
              <w:tab/>
              <w:t>If the Minister’s representative at the CBSA, after questioning the appellant at the ADR meeting, is satisfied that the appeal should be allowed, then the agreement to resolve the appeal is signed at that time, following which the dispute resolution officer will submit it to the IAD for approval.</w:t>
            </w:r>
          </w:p>
        </w:tc>
        <w:tc>
          <w:tcPr>
            <w:tcW w:w="486" w:type="dxa"/>
            <w:tcBorders>
              <w:left w:val="single" w:sz="6" w:space="0" w:color="auto"/>
              <w:right w:val="nil"/>
            </w:tcBorders>
          </w:tcPr>
          <w:p w14:paraId="740DCD69" w14:textId="77777777" w:rsidR="008B736D" w:rsidRPr="00987049" w:rsidRDefault="008B736D" w:rsidP="008B736D">
            <w:pPr>
              <w:pStyle w:val="Level2"/>
              <w:ind w:left="1166" w:hanging="1166"/>
            </w:pPr>
          </w:p>
        </w:tc>
        <w:tc>
          <w:tcPr>
            <w:tcW w:w="450" w:type="dxa"/>
            <w:tcBorders>
              <w:left w:val="single" w:sz="6" w:space="0" w:color="auto"/>
              <w:right w:val="nil"/>
            </w:tcBorders>
          </w:tcPr>
          <w:p w14:paraId="508E3486" w14:textId="77777777" w:rsidR="008B736D" w:rsidRPr="00987049" w:rsidRDefault="008B736D" w:rsidP="008B736D">
            <w:pPr>
              <w:pStyle w:val="Level2"/>
              <w:ind w:left="1166" w:hanging="1166"/>
            </w:pPr>
          </w:p>
        </w:tc>
        <w:tc>
          <w:tcPr>
            <w:tcW w:w="450" w:type="dxa"/>
            <w:tcBorders>
              <w:left w:val="single" w:sz="6" w:space="0" w:color="auto"/>
              <w:right w:val="nil"/>
            </w:tcBorders>
          </w:tcPr>
          <w:p w14:paraId="7A81CA6C" w14:textId="77777777" w:rsidR="008B736D" w:rsidRPr="00987049" w:rsidRDefault="008B736D" w:rsidP="008B736D">
            <w:pPr>
              <w:pStyle w:val="Level2"/>
              <w:ind w:left="1166" w:hanging="1166"/>
            </w:pPr>
          </w:p>
        </w:tc>
        <w:tc>
          <w:tcPr>
            <w:tcW w:w="1001" w:type="dxa"/>
            <w:tcBorders>
              <w:left w:val="single" w:sz="6" w:space="0" w:color="auto"/>
              <w:right w:val="nil"/>
            </w:tcBorders>
          </w:tcPr>
          <w:p w14:paraId="603F97F4" w14:textId="77777777" w:rsidR="008B736D" w:rsidRPr="00987049" w:rsidRDefault="008B736D" w:rsidP="008B736D">
            <w:pPr>
              <w:pStyle w:val="Level2"/>
              <w:ind w:left="1166" w:hanging="1166"/>
            </w:pPr>
          </w:p>
        </w:tc>
        <w:tc>
          <w:tcPr>
            <w:tcW w:w="1001" w:type="dxa"/>
            <w:tcBorders>
              <w:left w:val="single" w:sz="6" w:space="0" w:color="auto"/>
              <w:right w:val="nil"/>
            </w:tcBorders>
          </w:tcPr>
          <w:p w14:paraId="02B55C43" w14:textId="77777777" w:rsidR="008B736D" w:rsidRPr="00987049" w:rsidRDefault="008B736D" w:rsidP="008B736D">
            <w:pPr>
              <w:pStyle w:val="Level2"/>
              <w:ind w:left="1166" w:hanging="1166"/>
            </w:pPr>
          </w:p>
        </w:tc>
      </w:tr>
      <w:tr w:rsidR="008B736D" w:rsidRPr="00987049" w14:paraId="0689F89C" w14:textId="77777777" w:rsidTr="00C85F59">
        <w:trPr>
          <w:cantSplit/>
          <w:trHeight w:val="927"/>
        </w:trPr>
        <w:tc>
          <w:tcPr>
            <w:tcW w:w="6912" w:type="dxa"/>
            <w:tcBorders>
              <w:left w:val="nil"/>
              <w:right w:val="nil"/>
            </w:tcBorders>
          </w:tcPr>
          <w:p w14:paraId="7BD6A835" w14:textId="417B13F0" w:rsidR="008B736D" w:rsidRPr="00987049" w:rsidRDefault="008B736D" w:rsidP="008B736D">
            <w:pPr>
              <w:pStyle w:val="Level2"/>
              <w:ind w:left="1166" w:hanging="1166"/>
            </w:pPr>
            <w:r w:rsidRPr="00987049">
              <w:tab/>
              <w:t>(b)</w:t>
            </w:r>
            <w:r w:rsidRPr="00987049">
              <w:tab/>
              <w:t>If the appeal is not resolved through the ADR process, the case will proceed to a full appeal hearing. With some exceptions, any information, statement, or document given in the ADR process is confidential (IAD Rule 20(4)). If a member of the IAD acted as the dispute resolution officer in the ADR, they will not be the member to hear the appeal (IAD Rule 20(2)).</w:t>
            </w:r>
          </w:p>
        </w:tc>
        <w:tc>
          <w:tcPr>
            <w:tcW w:w="486" w:type="dxa"/>
            <w:tcBorders>
              <w:left w:val="single" w:sz="6" w:space="0" w:color="auto"/>
              <w:right w:val="nil"/>
            </w:tcBorders>
          </w:tcPr>
          <w:p w14:paraId="750003A4" w14:textId="77777777" w:rsidR="008B736D" w:rsidRPr="00987049" w:rsidRDefault="008B736D" w:rsidP="008B736D">
            <w:pPr>
              <w:pStyle w:val="Level2"/>
              <w:ind w:left="1166" w:hanging="1166"/>
            </w:pPr>
          </w:p>
        </w:tc>
        <w:tc>
          <w:tcPr>
            <w:tcW w:w="450" w:type="dxa"/>
            <w:tcBorders>
              <w:left w:val="single" w:sz="6" w:space="0" w:color="auto"/>
              <w:right w:val="nil"/>
            </w:tcBorders>
          </w:tcPr>
          <w:p w14:paraId="1C988FA9" w14:textId="77777777" w:rsidR="008B736D" w:rsidRPr="00987049" w:rsidRDefault="008B736D" w:rsidP="008B736D">
            <w:pPr>
              <w:pStyle w:val="Level2"/>
              <w:ind w:left="1166" w:hanging="1166"/>
            </w:pPr>
          </w:p>
        </w:tc>
        <w:tc>
          <w:tcPr>
            <w:tcW w:w="450" w:type="dxa"/>
            <w:tcBorders>
              <w:left w:val="single" w:sz="6" w:space="0" w:color="auto"/>
              <w:right w:val="nil"/>
            </w:tcBorders>
          </w:tcPr>
          <w:p w14:paraId="23CBFB39" w14:textId="77777777" w:rsidR="008B736D" w:rsidRPr="00987049" w:rsidRDefault="008B736D" w:rsidP="008B736D">
            <w:pPr>
              <w:pStyle w:val="Level2"/>
              <w:ind w:left="1166" w:hanging="1166"/>
            </w:pPr>
          </w:p>
        </w:tc>
        <w:tc>
          <w:tcPr>
            <w:tcW w:w="1001" w:type="dxa"/>
            <w:tcBorders>
              <w:left w:val="single" w:sz="6" w:space="0" w:color="auto"/>
              <w:right w:val="nil"/>
            </w:tcBorders>
          </w:tcPr>
          <w:p w14:paraId="63716F5B" w14:textId="77777777" w:rsidR="008B736D" w:rsidRPr="00987049" w:rsidRDefault="008B736D" w:rsidP="008B736D">
            <w:pPr>
              <w:pStyle w:val="Level2"/>
              <w:ind w:left="1166" w:hanging="1166"/>
            </w:pPr>
          </w:p>
        </w:tc>
        <w:tc>
          <w:tcPr>
            <w:tcW w:w="1001" w:type="dxa"/>
            <w:tcBorders>
              <w:left w:val="single" w:sz="6" w:space="0" w:color="auto"/>
              <w:right w:val="nil"/>
            </w:tcBorders>
          </w:tcPr>
          <w:p w14:paraId="11C9D200" w14:textId="77777777" w:rsidR="008B736D" w:rsidRPr="00987049" w:rsidRDefault="008B736D" w:rsidP="008B736D">
            <w:pPr>
              <w:pStyle w:val="Level2"/>
              <w:ind w:left="1166" w:hanging="1166"/>
            </w:pPr>
          </w:p>
        </w:tc>
      </w:tr>
      <w:tr w:rsidR="008B736D" w:rsidRPr="00987049" w14:paraId="3AC3BF9C" w14:textId="77777777" w:rsidTr="00550566">
        <w:trPr>
          <w:cantSplit/>
          <w:trHeight w:val="495"/>
        </w:trPr>
        <w:tc>
          <w:tcPr>
            <w:tcW w:w="6912" w:type="dxa"/>
            <w:tcBorders>
              <w:left w:val="nil"/>
              <w:right w:val="nil"/>
            </w:tcBorders>
          </w:tcPr>
          <w:p w14:paraId="2E85C54B" w14:textId="29B8A6A5" w:rsidR="008B736D" w:rsidRPr="00987049" w:rsidRDefault="00506226" w:rsidP="008B736D">
            <w:pPr>
              <w:pStyle w:val="NumberedheadingGH"/>
              <w:spacing w:afterLines="60" w:after="144"/>
              <w:ind w:left="0" w:firstLine="0"/>
            </w:pPr>
            <w:r>
              <w:t>6</w:t>
            </w:r>
            <w:r w:rsidR="008B736D" w:rsidRPr="00987049">
              <w:t>.</w:t>
            </w:r>
            <w:r w:rsidR="008B736D" w:rsidRPr="00987049">
              <w:tab/>
              <w:t>preparation for appeal hearing</w:t>
            </w:r>
          </w:p>
        </w:tc>
        <w:tc>
          <w:tcPr>
            <w:tcW w:w="486" w:type="dxa"/>
            <w:tcBorders>
              <w:left w:val="single" w:sz="6" w:space="0" w:color="auto"/>
              <w:right w:val="nil"/>
            </w:tcBorders>
          </w:tcPr>
          <w:p w14:paraId="5CEE9E58" w14:textId="77777777" w:rsidR="008B736D" w:rsidRPr="00987049" w:rsidRDefault="008B736D" w:rsidP="008B736D">
            <w:pPr>
              <w:pStyle w:val="unformattedtext"/>
              <w:spacing w:before="200" w:afterLines="60" w:after="144"/>
              <w:jc w:val="center"/>
              <w:rPr>
                <w:rFonts w:ascii="Arial" w:hAnsi="Arial"/>
              </w:rPr>
            </w:pPr>
          </w:p>
        </w:tc>
        <w:tc>
          <w:tcPr>
            <w:tcW w:w="450" w:type="dxa"/>
            <w:tcBorders>
              <w:left w:val="single" w:sz="6" w:space="0" w:color="auto"/>
              <w:right w:val="nil"/>
            </w:tcBorders>
          </w:tcPr>
          <w:p w14:paraId="493D767A" w14:textId="77777777" w:rsidR="008B736D" w:rsidRPr="00987049" w:rsidRDefault="008B736D" w:rsidP="008B736D">
            <w:pPr>
              <w:pStyle w:val="unformattedtext"/>
              <w:spacing w:before="200" w:afterLines="60" w:after="144"/>
              <w:jc w:val="center"/>
              <w:rPr>
                <w:rFonts w:ascii="Arial" w:hAnsi="Arial"/>
              </w:rPr>
            </w:pPr>
          </w:p>
        </w:tc>
        <w:tc>
          <w:tcPr>
            <w:tcW w:w="450" w:type="dxa"/>
            <w:tcBorders>
              <w:left w:val="single" w:sz="6" w:space="0" w:color="auto"/>
              <w:right w:val="nil"/>
            </w:tcBorders>
          </w:tcPr>
          <w:p w14:paraId="55F6FE5C" w14:textId="77777777" w:rsidR="008B736D" w:rsidRPr="00987049" w:rsidRDefault="008B736D" w:rsidP="008B736D">
            <w:pPr>
              <w:pStyle w:val="unformattedtext"/>
              <w:spacing w:before="200" w:afterLines="60" w:after="144"/>
              <w:jc w:val="center"/>
              <w:rPr>
                <w:rFonts w:ascii="Arial" w:hAnsi="Arial"/>
              </w:rPr>
            </w:pPr>
          </w:p>
        </w:tc>
        <w:tc>
          <w:tcPr>
            <w:tcW w:w="1001" w:type="dxa"/>
            <w:tcBorders>
              <w:left w:val="single" w:sz="6" w:space="0" w:color="auto"/>
              <w:right w:val="nil"/>
            </w:tcBorders>
          </w:tcPr>
          <w:p w14:paraId="7F88F9AB" w14:textId="77777777" w:rsidR="008B736D" w:rsidRPr="00987049" w:rsidRDefault="008B736D" w:rsidP="008B736D">
            <w:pPr>
              <w:pStyle w:val="unformattedtext"/>
              <w:spacing w:before="200" w:afterLines="60" w:after="144"/>
              <w:jc w:val="center"/>
              <w:rPr>
                <w:rFonts w:ascii="Arial" w:hAnsi="Arial"/>
              </w:rPr>
            </w:pPr>
          </w:p>
        </w:tc>
        <w:tc>
          <w:tcPr>
            <w:tcW w:w="1001" w:type="dxa"/>
            <w:tcBorders>
              <w:left w:val="single" w:sz="6" w:space="0" w:color="auto"/>
              <w:right w:val="nil"/>
            </w:tcBorders>
          </w:tcPr>
          <w:p w14:paraId="44DF04B0" w14:textId="77777777" w:rsidR="008B736D" w:rsidRPr="00987049" w:rsidRDefault="008B736D" w:rsidP="008B736D">
            <w:pPr>
              <w:pStyle w:val="unformattedtext"/>
              <w:spacing w:before="200" w:afterLines="60" w:after="144"/>
              <w:jc w:val="center"/>
              <w:rPr>
                <w:rFonts w:ascii="Arial" w:hAnsi="Arial"/>
              </w:rPr>
            </w:pPr>
          </w:p>
        </w:tc>
      </w:tr>
      <w:tr w:rsidR="008B736D" w:rsidRPr="00987049" w14:paraId="1783F16F" w14:textId="77777777" w:rsidTr="00550566">
        <w:trPr>
          <w:cantSplit/>
          <w:trHeight w:val="378"/>
        </w:trPr>
        <w:tc>
          <w:tcPr>
            <w:tcW w:w="6912" w:type="dxa"/>
            <w:tcBorders>
              <w:left w:val="nil"/>
              <w:right w:val="nil"/>
            </w:tcBorders>
          </w:tcPr>
          <w:p w14:paraId="029A9E30" w14:textId="2BDDD438" w:rsidR="008B736D" w:rsidRPr="00987049" w:rsidRDefault="008B736D" w:rsidP="008B736D">
            <w:pPr>
              <w:pStyle w:val="Level111G1"/>
            </w:pPr>
            <w:r w:rsidRPr="00987049">
              <w:tab/>
            </w:r>
            <w:r w:rsidR="00506226">
              <w:t>6</w:t>
            </w:r>
            <w:r w:rsidRPr="00987049">
              <w:t>.1</w:t>
            </w:r>
            <w:r w:rsidRPr="00987049">
              <w:tab/>
              <w:t xml:space="preserve">Study and review the appeal record and all disclosure. Ensure the client has also reviewed the appeal record and disclosure. </w:t>
            </w:r>
          </w:p>
        </w:tc>
        <w:tc>
          <w:tcPr>
            <w:tcW w:w="486" w:type="dxa"/>
            <w:tcBorders>
              <w:left w:val="single" w:sz="6" w:space="0" w:color="auto"/>
              <w:right w:val="nil"/>
            </w:tcBorders>
          </w:tcPr>
          <w:p w14:paraId="00B35B1A" w14:textId="77777777" w:rsidR="008B736D" w:rsidRPr="00987049" w:rsidRDefault="008B736D" w:rsidP="008B736D">
            <w:pPr>
              <w:pStyle w:val="Level111G1"/>
              <w:rPr>
                <w:rFonts w:ascii="Arial" w:hAnsi="Arial"/>
              </w:rPr>
            </w:pPr>
          </w:p>
        </w:tc>
        <w:tc>
          <w:tcPr>
            <w:tcW w:w="450" w:type="dxa"/>
            <w:tcBorders>
              <w:left w:val="single" w:sz="6" w:space="0" w:color="auto"/>
              <w:right w:val="nil"/>
            </w:tcBorders>
          </w:tcPr>
          <w:p w14:paraId="7BBAA8BF" w14:textId="77777777" w:rsidR="008B736D" w:rsidRPr="00987049" w:rsidRDefault="008B736D" w:rsidP="008B736D">
            <w:pPr>
              <w:pStyle w:val="Level111G1"/>
              <w:rPr>
                <w:rFonts w:ascii="Arial" w:hAnsi="Arial"/>
              </w:rPr>
            </w:pPr>
          </w:p>
        </w:tc>
        <w:tc>
          <w:tcPr>
            <w:tcW w:w="450" w:type="dxa"/>
            <w:tcBorders>
              <w:left w:val="single" w:sz="6" w:space="0" w:color="auto"/>
              <w:right w:val="nil"/>
            </w:tcBorders>
          </w:tcPr>
          <w:p w14:paraId="42E88FFB" w14:textId="77777777" w:rsidR="008B736D" w:rsidRPr="00987049" w:rsidRDefault="008B736D" w:rsidP="008B736D">
            <w:pPr>
              <w:pStyle w:val="Level111G1"/>
              <w:rPr>
                <w:rFonts w:ascii="Arial" w:hAnsi="Arial"/>
              </w:rPr>
            </w:pPr>
          </w:p>
        </w:tc>
        <w:tc>
          <w:tcPr>
            <w:tcW w:w="1001" w:type="dxa"/>
            <w:tcBorders>
              <w:left w:val="single" w:sz="6" w:space="0" w:color="auto"/>
              <w:right w:val="nil"/>
            </w:tcBorders>
          </w:tcPr>
          <w:p w14:paraId="6EE86CDE" w14:textId="77777777" w:rsidR="008B736D" w:rsidRPr="00987049" w:rsidRDefault="008B736D" w:rsidP="008B736D">
            <w:pPr>
              <w:pStyle w:val="Level111G1"/>
              <w:rPr>
                <w:rFonts w:ascii="Arial" w:hAnsi="Arial"/>
              </w:rPr>
            </w:pPr>
          </w:p>
        </w:tc>
        <w:tc>
          <w:tcPr>
            <w:tcW w:w="1001" w:type="dxa"/>
            <w:tcBorders>
              <w:left w:val="single" w:sz="6" w:space="0" w:color="auto"/>
              <w:right w:val="nil"/>
            </w:tcBorders>
          </w:tcPr>
          <w:p w14:paraId="65A574EF" w14:textId="77777777" w:rsidR="008B736D" w:rsidRPr="00987049" w:rsidRDefault="008B736D" w:rsidP="008B736D">
            <w:pPr>
              <w:pStyle w:val="Level111G1"/>
              <w:rPr>
                <w:rFonts w:ascii="Arial" w:hAnsi="Arial"/>
              </w:rPr>
            </w:pPr>
          </w:p>
        </w:tc>
      </w:tr>
      <w:tr w:rsidR="008B736D" w:rsidRPr="00987049" w14:paraId="0FF5C36A" w14:textId="77777777" w:rsidTr="00D73860">
        <w:trPr>
          <w:cantSplit/>
          <w:trHeight w:val="783"/>
        </w:trPr>
        <w:tc>
          <w:tcPr>
            <w:tcW w:w="6912" w:type="dxa"/>
            <w:tcBorders>
              <w:left w:val="nil"/>
              <w:right w:val="nil"/>
            </w:tcBorders>
          </w:tcPr>
          <w:p w14:paraId="3BD1E56C" w14:textId="78233EBC" w:rsidR="008B736D" w:rsidRPr="00987049" w:rsidRDefault="008B736D" w:rsidP="008B736D">
            <w:pPr>
              <w:pStyle w:val="Level111G1"/>
            </w:pPr>
            <w:r w:rsidRPr="00987049">
              <w:tab/>
            </w:r>
            <w:r w:rsidR="00506226">
              <w:t>6</w:t>
            </w:r>
            <w:r w:rsidRPr="00987049">
              <w:t>.2</w:t>
            </w:r>
            <w:r w:rsidRPr="00987049">
              <w:tab/>
              <w:t xml:space="preserve">Interview the client in light of the evidence in the appeal record and disclosure. Prepare the client for questioning by counsel and the IAD Member and cross-examination by the Minister’s representative at the CBSA. </w:t>
            </w:r>
          </w:p>
        </w:tc>
        <w:tc>
          <w:tcPr>
            <w:tcW w:w="486" w:type="dxa"/>
            <w:tcBorders>
              <w:left w:val="single" w:sz="6" w:space="0" w:color="auto"/>
              <w:right w:val="nil"/>
            </w:tcBorders>
          </w:tcPr>
          <w:p w14:paraId="7E5B3F9D"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0DA47302"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78DCC8B3"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490C64FA"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7B8A9EA9" w14:textId="77777777" w:rsidR="008B736D" w:rsidRPr="00987049" w:rsidRDefault="008B736D" w:rsidP="008B736D">
            <w:pPr>
              <w:pStyle w:val="Level2"/>
              <w:rPr>
                <w:rFonts w:ascii="Arial" w:hAnsi="Arial"/>
              </w:rPr>
            </w:pPr>
          </w:p>
        </w:tc>
      </w:tr>
      <w:tr w:rsidR="008B736D" w:rsidRPr="00987049" w14:paraId="2A0D9B32" w14:textId="77777777" w:rsidTr="00550566">
        <w:trPr>
          <w:cantSplit/>
          <w:trHeight w:val="153"/>
        </w:trPr>
        <w:tc>
          <w:tcPr>
            <w:tcW w:w="6912" w:type="dxa"/>
            <w:tcBorders>
              <w:left w:val="nil"/>
              <w:right w:val="nil"/>
            </w:tcBorders>
          </w:tcPr>
          <w:p w14:paraId="62568376" w14:textId="7B2A9CB1" w:rsidR="008B736D" w:rsidRPr="00987049" w:rsidRDefault="008B736D" w:rsidP="008B736D">
            <w:pPr>
              <w:pStyle w:val="Level111G1"/>
            </w:pPr>
            <w:r w:rsidRPr="00987049">
              <w:tab/>
            </w:r>
            <w:r w:rsidR="00506226">
              <w:t>6</w:t>
            </w:r>
            <w:r w:rsidRPr="00987049">
              <w:t>.3</w:t>
            </w:r>
            <w:r w:rsidRPr="00987049">
              <w:tab/>
              <w:t>Witnesses:</w:t>
            </w:r>
          </w:p>
        </w:tc>
        <w:tc>
          <w:tcPr>
            <w:tcW w:w="486" w:type="dxa"/>
            <w:tcBorders>
              <w:left w:val="single" w:sz="6" w:space="0" w:color="auto"/>
              <w:right w:val="nil"/>
            </w:tcBorders>
          </w:tcPr>
          <w:p w14:paraId="2BFE2A6C"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50AE41EE"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4824395A"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30B90F22"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4686523C" w14:textId="77777777" w:rsidR="008B736D" w:rsidRPr="00987049" w:rsidRDefault="008B736D" w:rsidP="008B736D">
            <w:pPr>
              <w:pStyle w:val="Level2"/>
              <w:rPr>
                <w:rFonts w:ascii="Arial" w:hAnsi="Arial"/>
              </w:rPr>
            </w:pPr>
          </w:p>
        </w:tc>
      </w:tr>
      <w:tr w:rsidR="008B736D" w:rsidRPr="00987049" w14:paraId="372BA564" w14:textId="77777777" w:rsidTr="00550566">
        <w:trPr>
          <w:cantSplit/>
        </w:trPr>
        <w:tc>
          <w:tcPr>
            <w:tcW w:w="6912" w:type="dxa"/>
            <w:tcBorders>
              <w:left w:val="nil"/>
              <w:right w:val="nil"/>
            </w:tcBorders>
          </w:tcPr>
          <w:p w14:paraId="67078702" w14:textId="2CCA2FCF" w:rsidR="008B736D" w:rsidRPr="00987049" w:rsidRDefault="008B736D" w:rsidP="008B736D">
            <w:pPr>
              <w:pStyle w:val="Level2"/>
            </w:pPr>
            <w:r w:rsidRPr="00987049">
              <w:tab/>
              <w:t>.1</w:t>
            </w:r>
            <w:r w:rsidRPr="00987049">
              <w:tab/>
              <w:t>Arrange for interview and statements. Find out if witnesses are represented by counsel. See</w:t>
            </w:r>
            <w:r>
              <w:t xml:space="preserve"> item </w:t>
            </w:r>
            <w:r w:rsidR="0064030E">
              <w:t>4</w:t>
            </w:r>
            <w:r>
              <w:t>.6 in this checklist.</w:t>
            </w:r>
            <w:r w:rsidRPr="00987049">
              <w:t xml:space="preserve"> </w:t>
            </w:r>
          </w:p>
        </w:tc>
        <w:tc>
          <w:tcPr>
            <w:tcW w:w="486" w:type="dxa"/>
            <w:tcBorders>
              <w:left w:val="single" w:sz="6" w:space="0" w:color="auto"/>
              <w:right w:val="nil"/>
            </w:tcBorders>
          </w:tcPr>
          <w:p w14:paraId="26D33A42"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106ECA59"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0555800B"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3C1DD2F4"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5F32B3E1" w14:textId="77777777" w:rsidR="008B736D" w:rsidRPr="00987049" w:rsidRDefault="008B736D" w:rsidP="008B736D">
            <w:pPr>
              <w:pStyle w:val="Level3"/>
              <w:rPr>
                <w:rFonts w:ascii="Arial" w:hAnsi="Arial"/>
              </w:rPr>
            </w:pPr>
          </w:p>
        </w:tc>
      </w:tr>
      <w:tr w:rsidR="008B736D" w:rsidRPr="00987049" w14:paraId="7611DF65" w14:textId="77777777" w:rsidTr="00550566">
        <w:trPr>
          <w:cantSplit/>
          <w:trHeight w:val="117"/>
        </w:trPr>
        <w:tc>
          <w:tcPr>
            <w:tcW w:w="6912" w:type="dxa"/>
            <w:tcBorders>
              <w:left w:val="nil"/>
              <w:right w:val="nil"/>
            </w:tcBorders>
          </w:tcPr>
          <w:p w14:paraId="2074C153" w14:textId="77777777" w:rsidR="008B736D" w:rsidRPr="00987049" w:rsidRDefault="008B736D" w:rsidP="008B736D">
            <w:pPr>
              <w:pStyle w:val="Level2"/>
            </w:pPr>
            <w:r w:rsidRPr="00987049">
              <w:lastRenderedPageBreak/>
              <w:tab/>
              <w:t>.2</w:t>
            </w:r>
            <w:r w:rsidRPr="00987049">
              <w:tab/>
              <w:t>Decide whom to call to give evidence.</w:t>
            </w:r>
          </w:p>
        </w:tc>
        <w:tc>
          <w:tcPr>
            <w:tcW w:w="486" w:type="dxa"/>
            <w:tcBorders>
              <w:left w:val="single" w:sz="6" w:space="0" w:color="auto"/>
              <w:right w:val="nil"/>
            </w:tcBorders>
          </w:tcPr>
          <w:p w14:paraId="3A295862"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5F30692A"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5F3F479F"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19AB9706"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66CD891C" w14:textId="77777777" w:rsidR="008B736D" w:rsidRPr="00987049" w:rsidRDefault="008B736D" w:rsidP="008B736D">
            <w:pPr>
              <w:pStyle w:val="Level3"/>
              <w:rPr>
                <w:rFonts w:ascii="Arial" w:hAnsi="Arial"/>
              </w:rPr>
            </w:pPr>
          </w:p>
        </w:tc>
      </w:tr>
      <w:tr w:rsidR="008B736D" w:rsidRPr="00987049" w14:paraId="503DC076" w14:textId="77777777" w:rsidTr="00550566">
        <w:trPr>
          <w:cantSplit/>
          <w:trHeight w:val="369"/>
        </w:trPr>
        <w:tc>
          <w:tcPr>
            <w:tcW w:w="6912" w:type="dxa"/>
            <w:tcBorders>
              <w:left w:val="nil"/>
              <w:right w:val="nil"/>
            </w:tcBorders>
          </w:tcPr>
          <w:p w14:paraId="26B418EF" w14:textId="77777777" w:rsidR="008B736D" w:rsidRPr="00987049" w:rsidRDefault="008B736D" w:rsidP="008B736D">
            <w:pPr>
              <w:pStyle w:val="Level2"/>
              <w:ind w:left="1166" w:hanging="1166"/>
            </w:pPr>
            <w:r w:rsidRPr="00987049">
              <w:tab/>
              <w:t>.3</w:t>
            </w:r>
            <w:r w:rsidRPr="00987049">
              <w:tab/>
              <w:t>Prepare witnesses for hearing.</w:t>
            </w:r>
          </w:p>
        </w:tc>
        <w:tc>
          <w:tcPr>
            <w:tcW w:w="486" w:type="dxa"/>
            <w:tcBorders>
              <w:left w:val="single" w:sz="6" w:space="0" w:color="auto"/>
              <w:right w:val="nil"/>
            </w:tcBorders>
          </w:tcPr>
          <w:p w14:paraId="662D4A62"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728B8F54"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6F0681C6"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67AD774C"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04C68DE2" w14:textId="77777777" w:rsidR="008B736D" w:rsidRPr="00987049" w:rsidRDefault="008B736D" w:rsidP="008B736D">
            <w:pPr>
              <w:pStyle w:val="Level3"/>
              <w:rPr>
                <w:rFonts w:ascii="Arial" w:hAnsi="Arial"/>
              </w:rPr>
            </w:pPr>
          </w:p>
        </w:tc>
      </w:tr>
      <w:tr w:rsidR="008B736D" w:rsidRPr="00987049" w14:paraId="7685D59C" w14:textId="77777777" w:rsidTr="00550566">
        <w:trPr>
          <w:cantSplit/>
          <w:trHeight w:val="837"/>
        </w:trPr>
        <w:tc>
          <w:tcPr>
            <w:tcW w:w="6912" w:type="dxa"/>
            <w:tcBorders>
              <w:left w:val="nil"/>
              <w:right w:val="nil"/>
            </w:tcBorders>
          </w:tcPr>
          <w:p w14:paraId="6C0D52E5" w14:textId="77777777" w:rsidR="008B736D" w:rsidRPr="00987049" w:rsidRDefault="008B736D" w:rsidP="008B736D">
            <w:pPr>
              <w:pStyle w:val="Level2"/>
            </w:pPr>
            <w:r w:rsidRPr="00987049">
              <w:tab/>
              <w:t>.4</w:t>
            </w:r>
            <w:r w:rsidRPr="00987049">
              <w:tab/>
              <w:t xml:space="preserve">Provide witness and document disclosure to the tribunal and all parties at least 20 days prior to the hearing (IAD Rules 30 and 37(3)), including witness information respecting: </w:t>
            </w:r>
          </w:p>
        </w:tc>
        <w:tc>
          <w:tcPr>
            <w:tcW w:w="486" w:type="dxa"/>
            <w:tcBorders>
              <w:left w:val="single" w:sz="6" w:space="0" w:color="auto"/>
              <w:right w:val="nil"/>
            </w:tcBorders>
          </w:tcPr>
          <w:p w14:paraId="563207D6"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58638544"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7CFC6A73"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7A8CBB6E"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03FF5C55" w14:textId="77777777" w:rsidR="008B736D" w:rsidRPr="00987049" w:rsidRDefault="008B736D" w:rsidP="008B736D">
            <w:pPr>
              <w:pStyle w:val="Level3"/>
              <w:rPr>
                <w:rFonts w:ascii="Arial" w:hAnsi="Arial"/>
              </w:rPr>
            </w:pPr>
          </w:p>
        </w:tc>
      </w:tr>
      <w:tr w:rsidR="008B736D" w:rsidRPr="00987049" w14:paraId="2D2EF4AF" w14:textId="77777777" w:rsidTr="00550566">
        <w:trPr>
          <w:cantSplit/>
        </w:trPr>
        <w:tc>
          <w:tcPr>
            <w:tcW w:w="6912" w:type="dxa"/>
            <w:tcBorders>
              <w:left w:val="nil"/>
              <w:right w:val="nil"/>
            </w:tcBorders>
          </w:tcPr>
          <w:p w14:paraId="0760AC60" w14:textId="77777777" w:rsidR="008B736D" w:rsidRPr="00987049" w:rsidRDefault="008B736D" w:rsidP="008B736D">
            <w:pPr>
              <w:pStyle w:val="Level3"/>
              <w:spacing w:before="40"/>
              <w:ind w:left="1526" w:hanging="1526"/>
            </w:pPr>
            <w:r w:rsidRPr="00987049">
              <w:tab/>
              <w:t>(a)</w:t>
            </w:r>
            <w:r w:rsidRPr="00987049">
              <w:tab/>
              <w:t xml:space="preserve">contact; </w:t>
            </w:r>
          </w:p>
        </w:tc>
        <w:tc>
          <w:tcPr>
            <w:tcW w:w="486" w:type="dxa"/>
            <w:tcBorders>
              <w:left w:val="single" w:sz="6" w:space="0" w:color="auto"/>
              <w:right w:val="nil"/>
            </w:tcBorders>
          </w:tcPr>
          <w:p w14:paraId="22C1852A"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751E6F20"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2B9A1AC8"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520243BF"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3BEDCF1A" w14:textId="77777777" w:rsidR="008B736D" w:rsidRPr="00987049" w:rsidRDefault="008B736D" w:rsidP="008B736D">
            <w:pPr>
              <w:pStyle w:val="Level3"/>
              <w:spacing w:before="40"/>
              <w:ind w:left="1526" w:hanging="1526"/>
              <w:rPr>
                <w:rFonts w:ascii="Arial" w:hAnsi="Arial"/>
              </w:rPr>
            </w:pPr>
          </w:p>
        </w:tc>
      </w:tr>
      <w:tr w:rsidR="008B736D" w:rsidRPr="00987049" w14:paraId="3B37CEDC" w14:textId="77777777" w:rsidTr="00550566">
        <w:trPr>
          <w:cantSplit/>
        </w:trPr>
        <w:tc>
          <w:tcPr>
            <w:tcW w:w="6912" w:type="dxa"/>
            <w:tcBorders>
              <w:left w:val="nil"/>
              <w:right w:val="nil"/>
            </w:tcBorders>
          </w:tcPr>
          <w:p w14:paraId="7D6DA80D" w14:textId="77777777" w:rsidR="008B736D" w:rsidRPr="00987049" w:rsidRDefault="008B736D" w:rsidP="008B736D">
            <w:pPr>
              <w:pStyle w:val="Level3"/>
              <w:spacing w:before="40"/>
              <w:ind w:left="1526" w:hanging="1526"/>
            </w:pPr>
            <w:r w:rsidRPr="00987049">
              <w:tab/>
              <w:t>(b)</w:t>
            </w:r>
            <w:r w:rsidRPr="00987049">
              <w:tab/>
              <w:t xml:space="preserve">purpose and substance of testimony (or assigned summary statement, if the witness is an expert); </w:t>
            </w:r>
          </w:p>
        </w:tc>
        <w:tc>
          <w:tcPr>
            <w:tcW w:w="486" w:type="dxa"/>
            <w:tcBorders>
              <w:left w:val="single" w:sz="6" w:space="0" w:color="auto"/>
              <w:right w:val="nil"/>
            </w:tcBorders>
          </w:tcPr>
          <w:p w14:paraId="72D4E9B0"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6D160596"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00E1470E"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5D6F856D"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1A5EA049" w14:textId="77777777" w:rsidR="008B736D" w:rsidRPr="00987049" w:rsidRDefault="008B736D" w:rsidP="008B736D">
            <w:pPr>
              <w:pStyle w:val="Level3"/>
              <w:spacing w:before="40"/>
              <w:ind w:left="1526" w:hanging="1526"/>
              <w:rPr>
                <w:rFonts w:ascii="Arial" w:hAnsi="Arial"/>
              </w:rPr>
            </w:pPr>
          </w:p>
        </w:tc>
      </w:tr>
      <w:tr w:rsidR="008B736D" w:rsidRPr="00987049" w14:paraId="455FE42C" w14:textId="77777777" w:rsidTr="00550566">
        <w:trPr>
          <w:cantSplit/>
        </w:trPr>
        <w:tc>
          <w:tcPr>
            <w:tcW w:w="6912" w:type="dxa"/>
            <w:tcBorders>
              <w:left w:val="nil"/>
              <w:right w:val="nil"/>
            </w:tcBorders>
          </w:tcPr>
          <w:p w14:paraId="6707AC8E" w14:textId="77777777" w:rsidR="008B736D" w:rsidRPr="00987049" w:rsidRDefault="008B736D" w:rsidP="008B736D">
            <w:pPr>
              <w:pStyle w:val="Level3"/>
              <w:spacing w:before="40"/>
              <w:ind w:left="1526" w:hanging="1526"/>
            </w:pPr>
            <w:r w:rsidRPr="00987049">
              <w:tab/>
              <w:t>(c)</w:t>
            </w:r>
            <w:r w:rsidRPr="00987049">
              <w:tab/>
              <w:t xml:space="preserve">the time needed for the witness’s testimony; </w:t>
            </w:r>
          </w:p>
        </w:tc>
        <w:tc>
          <w:tcPr>
            <w:tcW w:w="486" w:type="dxa"/>
            <w:tcBorders>
              <w:left w:val="single" w:sz="6" w:space="0" w:color="auto"/>
              <w:right w:val="nil"/>
            </w:tcBorders>
          </w:tcPr>
          <w:p w14:paraId="2C73AD3D"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6CC9B4FB"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1130E764"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1C299184"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01C0328C" w14:textId="77777777" w:rsidR="008B736D" w:rsidRPr="00987049" w:rsidRDefault="008B736D" w:rsidP="008B736D">
            <w:pPr>
              <w:pStyle w:val="Level3"/>
              <w:spacing w:before="40"/>
              <w:ind w:left="1526" w:hanging="1526"/>
              <w:rPr>
                <w:rFonts w:ascii="Arial" w:hAnsi="Arial"/>
              </w:rPr>
            </w:pPr>
          </w:p>
        </w:tc>
      </w:tr>
      <w:tr w:rsidR="008B736D" w:rsidRPr="00987049" w14:paraId="35E14C89" w14:textId="77777777" w:rsidTr="00421BAA">
        <w:trPr>
          <w:cantSplit/>
          <w:trHeight w:val="57"/>
        </w:trPr>
        <w:tc>
          <w:tcPr>
            <w:tcW w:w="6912" w:type="dxa"/>
            <w:tcBorders>
              <w:left w:val="nil"/>
              <w:right w:val="nil"/>
            </w:tcBorders>
          </w:tcPr>
          <w:p w14:paraId="0AC1587D" w14:textId="77777777" w:rsidR="008B736D" w:rsidRPr="00987049" w:rsidRDefault="008B736D" w:rsidP="008B736D">
            <w:pPr>
              <w:pStyle w:val="Level3"/>
              <w:spacing w:before="40"/>
              <w:ind w:left="1526" w:hanging="1526"/>
            </w:pPr>
            <w:r w:rsidRPr="00987049">
              <w:tab/>
              <w:t>(d)</w:t>
            </w:r>
            <w:r w:rsidRPr="00987049">
              <w:tab/>
              <w:t xml:space="preserve">the client relationship to the witness; </w:t>
            </w:r>
          </w:p>
        </w:tc>
        <w:tc>
          <w:tcPr>
            <w:tcW w:w="486" w:type="dxa"/>
            <w:tcBorders>
              <w:left w:val="single" w:sz="6" w:space="0" w:color="auto"/>
              <w:right w:val="nil"/>
            </w:tcBorders>
          </w:tcPr>
          <w:p w14:paraId="366C5820"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757D9D9C"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6F146FA4"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7E0BDE16"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2853E768" w14:textId="77777777" w:rsidR="008B736D" w:rsidRPr="00987049" w:rsidRDefault="008B736D" w:rsidP="008B736D">
            <w:pPr>
              <w:pStyle w:val="Level3"/>
              <w:spacing w:before="40"/>
              <w:ind w:left="1526" w:hanging="1526"/>
              <w:rPr>
                <w:rFonts w:ascii="Arial" w:hAnsi="Arial"/>
              </w:rPr>
            </w:pPr>
          </w:p>
        </w:tc>
      </w:tr>
      <w:tr w:rsidR="008B736D" w:rsidRPr="00987049" w14:paraId="77666FA5" w14:textId="77777777" w:rsidTr="00550566">
        <w:trPr>
          <w:cantSplit/>
          <w:trHeight w:val="270"/>
        </w:trPr>
        <w:tc>
          <w:tcPr>
            <w:tcW w:w="6912" w:type="dxa"/>
            <w:tcBorders>
              <w:left w:val="nil"/>
              <w:right w:val="nil"/>
            </w:tcBorders>
          </w:tcPr>
          <w:p w14:paraId="1F41EFC0" w14:textId="77777777" w:rsidR="008B736D" w:rsidRPr="00987049" w:rsidRDefault="008B736D" w:rsidP="008B736D">
            <w:pPr>
              <w:pStyle w:val="Level3"/>
              <w:spacing w:before="40"/>
              <w:ind w:left="1526" w:hanging="1526"/>
            </w:pPr>
            <w:r w:rsidRPr="00987049">
              <w:tab/>
              <w:t>(e)</w:t>
            </w:r>
            <w:r w:rsidRPr="00987049">
              <w:tab/>
              <w:t xml:space="preserve">a description of an expert’s qualifications; whether the witness will testify by telephone (in which case you must supply to the IAD a </w:t>
            </w:r>
            <w:proofErr w:type="gramStart"/>
            <w:r w:rsidRPr="00987049">
              <w:t>long distance</w:t>
            </w:r>
            <w:proofErr w:type="gramEnd"/>
            <w:r w:rsidRPr="00987049">
              <w:t xml:space="preserve"> telephone card) or videoconference; and</w:t>
            </w:r>
          </w:p>
        </w:tc>
        <w:tc>
          <w:tcPr>
            <w:tcW w:w="486" w:type="dxa"/>
            <w:tcBorders>
              <w:left w:val="single" w:sz="6" w:space="0" w:color="auto"/>
              <w:right w:val="nil"/>
            </w:tcBorders>
          </w:tcPr>
          <w:p w14:paraId="3F975345"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2B625296"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76071A22"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09827BCC"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6DD3F4E2" w14:textId="77777777" w:rsidR="008B736D" w:rsidRPr="00987049" w:rsidRDefault="008B736D" w:rsidP="008B736D">
            <w:pPr>
              <w:pStyle w:val="Level3"/>
              <w:spacing w:before="40"/>
              <w:ind w:left="1526" w:hanging="1526"/>
              <w:rPr>
                <w:rFonts w:ascii="Arial" w:hAnsi="Arial"/>
              </w:rPr>
            </w:pPr>
          </w:p>
        </w:tc>
      </w:tr>
      <w:tr w:rsidR="008B736D" w:rsidRPr="00987049" w14:paraId="1725EB0F" w14:textId="77777777" w:rsidTr="00550566">
        <w:trPr>
          <w:cantSplit/>
          <w:trHeight w:val="252"/>
        </w:trPr>
        <w:tc>
          <w:tcPr>
            <w:tcW w:w="6912" w:type="dxa"/>
            <w:tcBorders>
              <w:left w:val="nil"/>
              <w:right w:val="nil"/>
            </w:tcBorders>
          </w:tcPr>
          <w:p w14:paraId="2FD5FC5C" w14:textId="77777777" w:rsidR="008B736D" w:rsidRPr="00987049" w:rsidRDefault="008B736D" w:rsidP="008B736D">
            <w:pPr>
              <w:pStyle w:val="Level3"/>
              <w:spacing w:before="40"/>
              <w:ind w:left="1526" w:hanging="1526"/>
            </w:pPr>
            <w:r w:rsidRPr="00987049">
              <w:tab/>
              <w:t>(f)</w:t>
            </w:r>
            <w:r w:rsidRPr="00987049">
              <w:tab/>
              <w:t>proof of disclosure to any other parties.</w:t>
            </w:r>
          </w:p>
        </w:tc>
        <w:tc>
          <w:tcPr>
            <w:tcW w:w="486" w:type="dxa"/>
            <w:tcBorders>
              <w:left w:val="single" w:sz="6" w:space="0" w:color="auto"/>
              <w:right w:val="nil"/>
            </w:tcBorders>
          </w:tcPr>
          <w:p w14:paraId="3F3F3328"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769A6849"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1C9FA1CC"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330ECA87"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597C7874" w14:textId="77777777" w:rsidR="008B736D" w:rsidRPr="00987049" w:rsidRDefault="008B736D" w:rsidP="008B736D">
            <w:pPr>
              <w:pStyle w:val="Level3"/>
              <w:spacing w:before="40"/>
              <w:ind w:left="1526" w:hanging="1526"/>
              <w:rPr>
                <w:rFonts w:ascii="Arial" w:hAnsi="Arial"/>
              </w:rPr>
            </w:pPr>
          </w:p>
        </w:tc>
      </w:tr>
      <w:tr w:rsidR="008B736D" w:rsidRPr="00987049" w14:paraId="6BD11262" w14:textId="77777777" w:rsidTr="00550566">
        <w:trPr>
          <w:cantSplit/>
        </w:trPr>
        <w:tc>
          <w:tcPr>
            <w:tcW w:w="6912" w:type="dxa"/>
            <w:tcBorders>
              <w:left w:val="nil"/>
              <w:right w:val="nil"/>
            </w:tcBorders>
          </w:tcPr>
          <w:p w14:paraId="24B76E06" w14:textId="6AAF7CB6" w:rsidR="008B736D" w:rsidRPr="00987049" w:rsidRDefault="008B736D" w:rsidP="008B736D">
            <w:pPr>
              <w:pStyle w:val="Level2"/>
            </w:pPr>
            <w:r w:rsidRPr="00987049">
              <w:tab/>
              <w:t>.5</w:t>
            </w:r>
            <w:r w:rsidRPr="00987049">
              <w:tab/>
              <w:t>Summons to a witness</w:t>
            </w:r>
            <w:r>
              <w:t xml:space="preserve"> </w:t>
            </w:r>
            <w:r w:rsidRPr="00987049">
              <w:t>(IAD Rule 38):</w:t>
            </w:r>
          </w:p>
        </w:tc>
        <w:tc>
          <w:tcPr>
            <w:tcW w:w="486" w:type="dxa"/>
            <w:tcBorders>
              <w:left w:val="single" w:sz="6" w:space="0" w:color="auto"/>
              <w:right w:val="nil"/>
            </w:tcBorders>
          </w:tcPr>
          <w:p w14:paraId="2C04B246"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4B37F5F4"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3CE37944"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7DB0078E"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651EDB54" w14:textId="77777777" w:rsidR="008B736D" w:rsidRPr="00987049" w:rsidRDefault="008B736D" w:rsidP="008B736D">
            <w:pPr>
              <w:pStyle w:val="Level3"/>
              <w:rPr>
                <w:rFonts w:ascii="Arial" w:hAnsi="Arial"/>
              </w:rPr>
            </w:pPr>
          </w:p>
        </w:tc>
      </w:tr>
      <w:tr w:rsidR="008B736D" w:rsidRPr="00987049" w14:paraId="718E277C" w14:textId="77777777" w:rsidTr="00550566">
        <w:trPr>
          <w:cantSplit/>
          <w:trHeight w:val="252"/>
        </w:trPr>
        <w:tc>
          <w:tcPr>
            <w:tcW w:w="6912" w:type="dxa"/>
            <w:tcBorders>
              <w:left w:val="nil"/>
              <w:right w:val="nil"/>
            </w:tcBorders>
          </w:tcPr>
          <w:p w14:paraId="4EBB36E2" w14:textId="77777777" w:rsidR="008B736D" w:rsidRPr="00987049" w:rsidRDefault="008B736D" w:rsidP="008B736D">
            <w:pPr>
              <w:pStyle w:val="Level3"/>
              <w:spacing w:before="40"/>
              <w:ind w:left="1526" w:hanging="1526"/>
            </w:pPr>
            <w:r w:rsidRPr="00987049">
              <w:tab/>
              <w:t>(a)</w:t>
            </w:r>
            <w:r w:rsidRPr="00987049">
              <w:tab/>
              <w:t>Request that the IAD registry issue a summons.</w:t>
            </w:r>
          </w:p>
        </w:tc>
        <w:tc>
          <w:tcPr>
            <w:tcW w:w="486" w:type="dxa"/>
            <w:tcBorders>
              <w:left w:val="single" w:sz="6" w:space="0" w:color="auto"/>
              <w:right w:val="nil"/>
            </w:tcBorders>
          </w:tcPr>
          <w:p w14:paraId="7F354A8C"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3A79E3E1"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712814DD"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29B5523B"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2C20634C" w14:textId="77777777" w:rsidR="008B736D" w:rsidRPr="00987049" w:rsidRDefault="008B736D" w:rsidP="008B736D">
            <w:pPr>
              <w:pStyle w:val="Level3"/>
              <w:spacing w:before="40"/>
              <w:ind w:left="1526" w:hanging="1526"/>
              <w:rPr>
                <w:rFonts w:ascii="Arial" w:hAnsi="Arial"/>
              </w:rPr>
            </w:pPr>
          </w:p>
        </w:tc>
      </w:tr>
      <w:tr w:rsidR="008B736D" w:rsidRPr="00987049" w14:paraId="46B9366B" w14:textId="77777777" w:rsidTr="00C85F59">
        <w:trPr>
          <w:cantSplit/>
          <w:trHeight w:val="945"/>
        </w:trPr>
        <w:tc>
          <w:tcPr>
            <w:tcW w:w="6912" w:type="dxa"/>
            <w:tcBorders>
              <w:left w:val="nil"/>
              <w:right w:val="nil"/>
            </w:tcBorders>
          </w:tcPr>
          <w:p w14:paraId="758DA7D2" w14:textId="77777777" w:rsidR="008B736D" w:rsidRPr="00987049" w:rsidRDefault="008B736D" w:rsidP="008B736D">
            <w:pPr>
              <w:pStyle w:val="Level3"/>
              <w:spacing w:before="40"/>
              <w:ind w:left="1526" w:hanging="1526"/>
            </w:pPr>
            <w:r w:rsidRPr="00987049">
              <w:tab/>
              <w:t>(b)</w:t>
            </w:r>
            <w:r w:rsidRPr="00987049">
              <w:tab/>
              <w:t>Deliver the summons to a process server, or arrange other service through the CBSA or CIC, as the case may be. Pay, or offer to pay, the summoned person the applicable witness fees and travel expenses set out in Tariff A of the Federal Court Rules, 1998 (IAD Rule 38(3)(c)).</w:t>
            </w:r>
          </w:p>
        </w:tc>
        <w:tc>
          <w:tcPr>
            <w:tcW w:w="486" w:type="dxa"/>
            <w:tcBorders>
              <w:left w:val="single" w:sz="6" w:space="0" w:color="auto"/>
              <w:right w:val="nil"/>
            </w:tcBorders>
          </w:tcPr>
          <w:p w14:paraId="566C1328"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0B27C6B7"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0FFF2483"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4A287AC0"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0DF9E455" w14:textId="77777777" w:rsidR="008B736D" w:rsidRPr="00987049" w:rsidRDefault="008B736D" w:rsidP="008B736D">
            <w:pPr>
              <w:pStyle w:val="Level3"/>
              <w:spacing w:before="40"/>
              <w:ind w:left="1526" w:hanging="1526"/>
              <w:rPr>
                <w:rFonts w:ascii="Arial" w:hAnsi="Arial"/>
              </w:rPr>
            </w:pPr>
          </w:p>
        </w:tc>
      </w:tr>
      <w:tr w:rsidR="008B736D" w:rsidRPr="00987049" w14:paraId="0A573A2D" w14:textId="77777777" w:rsidTr="00550566">
        <w:trPr>
          <w:cantSplit/>
        </w:trPr>
        <w:tc>
          <w:tcPr>
            <w:tcW w:w="6912" w:type="dxa"/>
            <w:tcBorders>
              <w:left w:val="nil"/>
              <w:right w:val="nil"/>
            </w:tcBorders>
          </w:tcPr>
          <w:p w14:paraId="4A6980C9" w14:textId="77777777" w:rsidR="008B736D" w:rsidRPr="00987049" w:rsidRDefault="008B736D" w:rsidP="008B736D">
            <w:pPr>
              <w:pStyle w:val="Level3"/>
              <w:spacing w:before="40"/>
              <w:ind w:left="1526" w:hanging="1526"/>
            </w:pPr>
            <w:r w:rsidRPr="00987049">
              <w:tab/>
              <w:t>(c)</w:t>
            </w:r>
            <w:r w:rsidRPr="00987049">
              <w:tab/>
              <w:t>Obtain verification of service or affidavit of attempted service.</w:t>
            </w:r>
          </w:p>
        </w:tc>
        <w:tc>
          <w:tcPr>
            <w:tcW w:w="486" w:type="dxa"/>
            <w:tcBorders>
              <w:left w:val="single" w:sz="6" w:space="0" w:color="auto"/>
              <w:right w:val="nil"/>
            </w:tcBorders>
          </w:tcPr>
          <w:p w14:paraId="4C7E77A9"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2AC163AA"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58193F5B"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5BA074A7"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35A80867" w14:textId="77777777" w:rsidR="008B736D" w:rsidRPr="00987049" w:rsidRDefault="008B736D" w:rsidP="008B736D">
            <w:pPr>
              <w:pStyle w:val="Level3"/>
              <w:spacing w:before="40"/>
              <w:ind w:left="1526" w:hanging="1526"/>
              <w:rPr>
                <w:rFonts w:ascii="Arial" w:hAnsi="Arial"/>
              </w:rPr>
            </w:pPr>
          </w:p>
        </w:tc>
      </w:tr>
      <w:tr w:rsidR="008B736D" w:rsidRPr="00987049" w14:paraId="3293F7AC" w14:textId="77777777" w:rsidTr="00763A2B">
        <w:trPr>
          <w:cantSplit/>
          <w:trHeight w:val="585"/>
        </w:trPr>
        <w:tc>
          <w:tcPr>
            <w:tcW w:w="6912" w:type="dxa"/>
            <w:tcBorders>
              <w:left w:val="nil"/>
              <w:right w:val="nil"/>
            </w:tcBorders>
          </w:tcPr>
          <w:p w14:paraId="4F5F9342" w14:textId="77777777" w:rsidR="008B736D" w:rsidRPr="00987049" w:rsidRDefault="008B736D" w:rsidP="008B736D">
            <w:pPr>
              <w:pStyle w:val="Level3"/>
              <w:spacing w:before="40"/>
              <w:ind w:left="1526" w:hanging="1526"/>
            </w:pPr>
            <w:r w:rsidRPr="00987049">
              <w:tab/>
              <w:t>(d)</w:t>
            </w:r>
            <w:r w:rsidRPr="00987049">
              <w:tab/>
              <w:t>Consider arrangement for teleconference evidence from witnesses unable to attend hearing and notify the tribunal.</w:t>
            </w:r>
          </w:p>
        </w:tc>
        <w:tc>
          <w:tcPr>
            <w:tcW w:w="486" w:type="dxa"/>
            <w:tcBorders>
              <w:left w:val="single" w:sz="6" w:space="0" w:color="auto"/>
              <w:right w:val="nil"/>
            </w:tcBorders>
          </w:tcPr>
          <w:p w14:paraId="20A12CAF"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623C0A04" w14:textId="77777777" w:rsidR="008B736D" w:rsidRPr="00987049" w:rsidRDefault="008B736D" w:rsidP="008B736D">
            <w:pPr>
              <w:pStyle w:val="Level3"/>
              <w:spacing w:before="40"/>
              <w:ind w:left="1526" w:hanging="1526"/>
              <w:rPr>
                <w:rFonts w:ascii="Arial" w:hAnsi="Arial"/>
              </w:rPr>
            </w:pPr>
          </w:p>
        </w:tc>
        <w:tc>
          <w:tcPr>
            <w:tcW w:w="450" w:type="dxa"/>
            <w:tcBorders>
              <w:left w:val="single" w:sz="6" w:space="0" w:color="auto"/>
              <w:right w:val="nil"/>
            </w:tcBorders>
          </w:tcPr>
          <w:p w14:paraId="3459307E"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5CA620F9" w14:textId="77777777" w:rsidR="008B736D" w:rsidRPr="00987049" w:rsidRDefault="008B736D" w:rsidP="008B736D">
            <w:pPr>
              <w:pStyle w:val="Level3"/>
              <w:spacing w:before="40"/>
              <w:ind w:left="1526" w:hanging="1526"/>
              <w:rPr>
                <w:rFonts w:ascii="Arial" w:hAnsi="Arial"/>
              </w:rPr>
            </w:pPr>
          </w:p>
        </w:tc>
        <w:tc>
          <w:tcPr>
            <w:tcW w:w="1001" w:type="dxa"/>
            <w:tcBorders>
              <w:left w:val="single" w:sz="6" w:space="0" w:color="auto"/>
              <w:right w:val="nil"/>
            </w:tcBorders>
          </w:tcPr>
          <w:p w14:paraId="6C4BCA12" w14:textId="77777777" w:rsidR="008B736D" w:rsidRPr="00987049" w:rsidRDefault="008B736D" w:rsidP="008B736D">
            <w:pPr>
              <w:pStyle w:val="Level3"/>
              <w:spacing w:before="40"/>
              <w:ind w:left="1526" w:hanging="1526"/>
              <w:rPr>
                <w:rFonts w:ascii="Arial" w:hAnsi="Arial"/>
              </w:rPr>
            </w:pPr>
          </w:p>
        </w:tc>
      </w:tr>
      <w:tr w:rsidR="008B736D" w:rsidRPr="00987049" w14:paraId="35A395F7" w14:textId="77777777" w:rsidTr="00550566">
        <w:trPr>
          <w:cantSplit/>
        </w:trPr>
        <w:tc>
          <w:tcPr>
            <w:tcW w:w="6912" w:type="dxa"/>
            <w:tcBorders>
              <w:left w:val="nil"/>
              <w:right w:val="nil"/>
            </w:tcBorders>
          </w:tcPr>
          <w:p w14:paraId="719140F2" w14:textId="6398D544" w:rsidR="008B736D" w:rsidRPr="00987049" w:rsidRDefault="008B736D" w:rsidP="008B736D">
            <w:pPr>
              <w:pStyle w:val="Level111G1"/>
            </w:pPr>
            <w:r w:rsidRPr="00987049">
              <w:tab/>
            </w:r>
            <w:r w:rsidR="00506226">
              <w:t>6</w:t>
            </w:r>
            <w:r w:rsidRPr="00987049">
              <w:t>.</w:t>
            </w:r>
            <w:r>
              <w:t>4</w:t>
            </w:r>
            <w:r w:rsidRPr="00987049">
              <w:tab/>
              <w:t>Prepare a hearing plan.</w:t>
            </w:r>
          </w:p>
        </w:tc>
        <w:tc>
          <w:tcPr>
            <w:tcW w:w="486" w:type="dxa"/>
            <w:tcBorders>
              <w:left w:val="single" w:sz="6" w:space="0" w:color="auto"/>
              <w:right w:val="nil"/>
            </w:tcBorders>
          </w:tcPr>
          <w:p w14:paraId="6C757E58"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727CEEAD"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3DDD54AA"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6F05D44C"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4DAE5FF2" w14:textId="77777777" w:rsidR="008B736D" w:rsidRPr="00987049" w:rsidRDefault="008B736D" w:rsidP="008B736D">
            <w:pPr>
              <w:pStyle w:val="Level2"/>
              <w:rPr>
                <w:rFonts w:ascii="Arial" w:hAnsi="Arial"/>
              </w:rPr>
            </w:pPr>
          </w:p>
        </w:tc>
      </w:tr>
      <w:tr w:rsidR="008B736D" w:rsidRPr="00987049" w14:paraId="4FA6A74F" w14:textId="77777777" w:rsidTr="00550566">
        <w:trPr>
          <w:cantSplit/>
        </w:trPr>
        <w:tc>
          <w:tcPr>
            <w:tcW w:w="6912" w:type="dxa"/>
            <w:tcBorders>
              <w:left w:val="nil"/>
              <w:right w:val="nil"/>
            </w:tcBorders>
          </w:tcPr>
          <w:p w14:paraId="5FBCF068" w14:textId="793A6CF6" w:rsidR="008B736D" w:rsidRPr="00987049" w:rsidRDefault="008B736D" w:rsidP="008B736D">
            <w:pPr>
              <w:pStyle w:val="Level111G1"/>
            </w:pPr>
            <w:r w:rsidRPr="00987049">
              <w:tab/>
            </w:r>
            <w:r w:rsidR="00506226">
              <w:t>6</w:t>
            </w:r>
            <w:r w:rsidRPr="00987049">
              <w:t>.</w:t>
            </w:r>
            <w:r>
              <w:t>5</w:t>
            </w:r>
            <w:r w:rsidRPr="00987049">
              <w:tab/>
              <w:t>Decide if you require an adjournment, which must be requested by a written application pursuant to IAD Rule 48, and if so:</w:t>
            </w:r>
          </w:p>
        </w:tc>
        <w:tc>
          <w:tcPr>
            <w:tcW w:w="486" w:type="dxa"/>
            <w:tcBorders>
              <w:left w:val="single" w:sz="6" w:space="0" w:color="auto"/>
              <w:right w:val="nil"/>
            </w:tcBorders>
          </w:tcPr>
          <w:p w14:paraId="6E5FB127"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681C0A2B"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16BF0E22"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3A8DE127"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700374D9" w14:textId="77777777" w:rsidR="008B736D" w:rsidRPr="00987049" w:rsidRDefault="008B736D" w:rsidP="008B736D">
            <w:pPr>
              <w:pStyle w:val="Level2"/>
              <w:rPr>
                <w:rFonts w:ascii="Arial" w:hAnsi="Arial"/>
              </w:rPr>
            </w:pPr>
          </w:p>
        </w:tc>
      </w:tr>
      <w:tr w:rsidR="008B736D" w:rsidRPr="00987049" w14:paraId="07DD48EB" w14:textId="77777777" w:rsidTr="00B62072">
        <w:trPr>
          <w:cantSplit/>
          <w:trHeight w:val="252"/>
        </w:trPr>
        <w:tc>
          <w:tcPr>
            <w:tcW w:w="6912" w:type="dxa"/>
            <w:tcBorders>
              <w:left w:val="nil"/>
              <w:right w:val="nil"/>
            </w:tcBorders>
          </w:tcPr>
          <w:p w14:paraId="476D72EA" w14:textId="77777777" w:rsidR="008B736D" w:rsidRPr="00987049" w:rsidRDefault="008B736D" w:rsidP="008B736D">
            <w:pPr>
              <w:pStyle w:val="Level2"/>
              <w:ind w:left="1166" w:hanging="1166"/>
              <w:jc w:val="left"/>
            </w:pPr>
            <w:r w:rsidRPr="00987049">
              <w:tab/>
              <w:t>.1</w:t>
            </w:r>
            <w:r w:rsidRPr="00987049">
              <w:tab/>
              <w:t>Discuss it with the client.</w:t>
            </w:r>
          </w:p>
        </w:tc>
        <w:tc>
          <w:tcPr>
            <w:tcW w:w="486" w:type="dxa"/>
            <w:tcBorders>
              <w:left w:val="single" w:sz="6" w:space="0" w:color="auto"/>
              <w:right w:val="nil"/>
            </w:tcBorders>
          </w:tcPr>
          <w:p w14:paraId="4CDE6674"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0B0D5C1E"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1A939490"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2AB70B7D"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4B409692" w14:textId="77777777" w:rsidR="008B736D" w:rsidRPr="00987049" w:rsidRDefault="008B736D" w:rsidP="008B736D">
            <w:pPr>
              <w:pStyle w:val="Level3"/>
              <w:rPr>
                <w:rFonts w:ascii="Arial" w:hAnsi="Arial"/>
              </w:rPr>
            </w:pPr>
          </w:p>
        </w:tc>
      </w:tr>
      <w:tr w:rsidR="008B736D" w:rsidRPr="00987049" w14:paraId="7DF5A09E" w14:textId="77777777" w:rsidTr="00D73860">
        <w:trPr>
          <w:cantSplit/>
          <w:trHeight w:val="279"/>
        </w:trPr>
        <w:tc>
          <w:tcPr>
            <w:tcW w:w="6912" w:type="dxa"/>
            <w:tcBorders>
              <w:left w:val="nil"/>
              <w:right w:val="nil"/>
            </w:tcBorders>
          </w:tcPr>
          <w:p w14:paraId="4F4305BC" w14:textId="77777777" w:rsidR="008B736D" w:rsidRPr="00987049" w:rsidRDefault="008B736D" w:rsidP="008B736D">
            <w:pPr>
              <w:pStyle w:val="Level2"/>
            </w:pPr>
            <w:r w:rsidRPr="00987049">
              <w:tab/>
              <w:t>.2</w:t>
            </w:r>
            <w:r w:rsidRPr="00987049">
              <w:tab/>
              <w:t xml:space="preserve">Notify the Minister’s representative and see if </w:t>
            </w:r>
            <w:r>
              <w:t>they</w:t>
            </w:r>
            <w:r w:rsidRPr="00987049">
              <w:t xml:space="preserve"> will consent.</w:t>
            </w:r>
          </w:p>
        </w:tc>
        <w:tc>
          <w:tcPr>
            <w:tcW w:w="486" w:type="dxa"/>
            <w:tcBorders>
              <w:left w:val="single" w:sz="6" w:space="0" w:color="auto"/>
              <w:right w:val="nil"/>
            </w:tcBorders>
          </w:tcPr>
          <w:p w14:paraId="593FD722"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012D2B64"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3CE64E5B"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6A58C748"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6AE212BC" w14:textId="77777777" w:rsidR="008B736D" w:rsidRPr="00987049" w:rsidRDefault="008B736D" w:rsidP="008B736D">
            <w:pPr>
              <w:pStyle w:val="Level3"/>
              <w:rPr>
                <w:rFonts w:ascii="Arial" w:hAnsi="Arial"/>
              </w:rPr>
            </w:pPr>
          </w:p>
        </w:tc>
      </w:tr>
      <w:tr w:rsidR="008B736D" w:rsidRPr="00987049" w14:paraId="68036B7E" w14:textId="77777777" w:rsidTr="00B62072">
        <w:trPr>
          <w:cantSplit/>
          <w:trHeight w:val="630"/>
        </w:trPr>
        <w:tc>
          <w:tcPr>
            <w:tcW w:w="6912" w:type="dxa"/>
            <w:tcBorders>
              <w:left w:val="nil"/>
              <w:right w:val="nil"/>
            </w:tcBorders>
          </w:tcPr>
          <w:p w14:paraId="531FC402" w14:textId="77777777" w:rsidR="008B736D" w:rsidRPr="00987049" w:rsidRDefault="008B736D" w:rsidP="008B736D">
            <w:pPr>
              <w:pStyle w:val="Level2"/>
            </w:pPr>
            <w:r w:rsidRPr="00987049">
              <w:tab/>
              <w:t>.3</w:t>
            </w:r>
            <w:r w:rsidRPr="00987049">
              <w:tab/>
              <w:t>Notify the tribunal in writing, pursuant to IAD Rule 48 and by telephone, explaining the reasons for seeking an adjournment.</w:t>
            </w:r>
          </w:p>
        </w:tc>
        <w:tc>
          <w:tcPr>
            <w:tcW w:w="486" w:type="dxa"/>
            <w:tcBorders>
              <w:left w:val="single" w:sz="6" w:space="0" w:color="auto"/>
              <w:right w:val="nil"/>
            </w:tcBorders>
          </w:tcPr>
          <w:p w14:paraId="04AF6F40"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594B9AA7"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4478DF8B"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6C24C065"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58F5C7EB" w14:textId="77777777" w:rsidR="008B736D" w:rsidRPr="00987049" w:rsidRDefault="008B736D" w:rsidP="008B736D">
            <w:pPr>
              <w:pStyle w:val="Level3"/>
              <w:rPr>
                <w:rFonts w:ascii="Arial" w:hAnsi="Arial"/>
              </w:rPr>
            </w:pPr>
          </w:p>
        </w:tc>
      </w:tr>
      <w:tr w:rsidR="008B736D" w:rsidRPr="00987049" w14:paraId="7D293425" w14:textId="77777777" w:rsidTr="00550566">
        <w:trPr>
          <w:cantSplit/>
        </w:trPr>
        <w:tc>
          <w:tcPr>
            <w:tcW w:w="6912" w:type="dxa"/>
            <w:tcBorders>
              <w:left w:val="nil"/>
              <w:right w:val="nil"/>
            </w:tcBorders>
          </w:tcPr>
          <w:p w14:paraId="663FBAE8" w14:textId="77777777" w:rsidR="008B736D" w:rsidRPr="00987049" w:rsidRDefault="008B736D" w:rsidP="008B736D">
            <w:pPr>
              <w:pStyle w:val="Level2"/>
            </w:pPr>
            <w:r w:rsidRPr="00987049">
              <w:tab/>
              <w:t>.4</w:t>
            </w:r>
            <w:r w:rsidRPr="00987049">
              <w:tab/>
              <w:t>If the adjournment is granted:</w:t>
            </w:r>
          </w:p>
        </w:tc>
        <w:tc>
          <w:tcPr>
            <w:tcW w:w="486" w:type="dxa"/>
            <w:tcBorders>
              <w:left w:val="single" w:sz="6" w:space="0" w:color="auto"/>
              <w:right w:val="nil"/>
            </w:tcBorders>
          </w:tcPr>
          <w:p w14:paraId="35F232F8"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279A2205"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5F17F00F"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34614BE9"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13AA0908" w14:textId="77777777" w:rsidR="008B736D" w:rsidRPr="00987049" w:rsidRDefault="008B736D" w:rsidP="008B736D">
            <w:pPr>
              <w:pStyle w:val="Level3"/>
              <w:rPr>
                <w:rFonts w:ascii="Arial" w:hAnsi="Arial"/>
              </w:rPr>
            </w:pPr>
          </w:p>
        </w:tc>
      </w:tr>
      <w:tr w:rsidR="008B736D" w:rsidRPr="00987049" w14:paraId="4C44456E" w14:textId="77777777" w:rsidTr="00550566">
        <w:trPr>
          <w:cantSplit/>
          <w:trHeight w:val="306"/>
        </w:trPr>
        <w:tc>
          <w:tcPr>
            <w:tcW w:w="6912" w:type="dxa"/>
            <w:tcBorders>
              <w:left w:val="nil"/>
              <w:right w:val="nil"/>
            </w:tcBorders>
          </w:tcPr>
          <w:p w14:paraId="30C27125" w14:textId="77777777" w:rsidR="008B736D" w:rsidRPr="00987049" w:rsidRDefault="008B736D" w:rsidP="008B736D">
            <w:pPr>
              <w:pStyle w:val="Level3"/>
              <w:spacing w:before="40"/>
            </w:pPr>
            <w:r w:rsidRPr="00987049">
              <w:tab/>
              <w:t>(a)</w:t>
            </w:r>
            <w:r w:rsidRPr="00987049">
              <w:tab/>
              <w:t>Fix the new date and diarize it.</w:t>
            </w:r>
          </w:p>
        </w:tc>
        <w:tc>
          <w:tcPr>
            <w:tcW w:w="486" w:type="dxa"/>
            <w:tcBorders>
              <w:left w:val="single" w:sz="6" w:space="0" w:color="auto"/>
              <w:right w:val="nil"/>
            </w:tcBorders>
          </w:tcPr>
          <w:p w14:paraId="2E7B5C1A"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4D892C1C"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226DFFC5"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70F9FAFC"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411E8E42" w14:textId="77777777" w:rsidR="008B736D" w:rsidRPr="00987049" w:rsidRDefault="008B736D" w:rsidP="008B736D">
            <w:pPr>
              <w:pStyle w:val="Level4"/>
              <w:spacing w:before="40"/>
              <w:rPr>
                <w:rFonts w:ascii="Arial" w:hAnsi="Arial"/>
              </w:rPr>
            </w:pPr>
          </w:p>
        </w:tc>
      </w:tr>
      <w:tr w:rsidR="008B736D" w:rsidRPr="00987049" w14:paraId="4DC7B2AF" w14:textId="77777777" w:rsidTr="00D73860">
        <w:trPr>
          <w:cantSplit/>
          <w:trHeight w:val="540"/>
        </w:trPr>
        <w:tc>
          <w:tcPr>
            <w:tcW w:w="6912" w:type="dxa"/>
            <w:tcBorders>
              <w:left w:val="nil"/>
              <w:right w:val="nil"/>
            </w:tcBorders>
          </w:tcPr>
          <w:p w14:paraId="7228636D" w14:textId="77777777" w:rsidR="008B736D" w:rsidRPr="00987049" w:rsidRDefault="008B736D" w:rsidP="008B736D">
            <w:pPr>
              <w:pStyle w:val="Level3"/>
              <w:spacing w:before="40"/>
            </w:pPr>
            <w:r w:rsidRPr="00987049">
              <w:tab/>
              <w:t>(b)</w:t>
            </w:r>
            <w:r w:rsidRPr="00987049">
              <w:tab/>
              <w:t>Explain to the client, and ensure that the client has noted the date. Confirm the date with the client in writing.</w:t>
            </w:r>
          </w:p>
        </w:tc>
        <w:tc>
          <w:tcPr>
            <w:tcW w:w="486" w:type="dxa"/>
            <w:tcBorders>
              <w:left w:val="single" w:sz="6" w:space="0" w:color="auto"/>
              <w:right w:val="nil"/>
            </w:tcBorders>
          </w:tcPr>
          <w:p w14:paraId="127B3DF8"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1D04FFD4"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63D72C59"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50CD4559"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6DEA3A33" w14:textId="77777777" w:rsidR="008B736D" w:rsidRPr="00987049" w:rsidRDefault="008B736D" w:rsidP="008B736D">
            <w:pPr>
              <w:pStyle w:val="Level4"/>
              <w:spacing w:before="40"/>
              <w:rPr>
                <w:rFonts w:ascii="Arial" w:hAnsi="Arial"/>
              </w:rPr>
            </w:pPr>
          </w:p>
        </w:tc>
      </w:tr>
      <w:tr w:rsidR="008B736D" w:rsidRPr="00987049" w14:paraId="4461721F" w14:textId="77777777" w:rsidTr="00550566">
        <w:trPr>
          <w:cantSplit/>
          <w:trHeight w:val="207"/>
        </w:trPr>
        <w:tc>
          <w:tcPr>
            <w:tcW w:w="6912" w:type="dxa"/>
            <w:tcBorders>
              <w:left w:val="nil"/>
              <w:right w:val="nil"/>
            </w:tcBorders>
          </w:tcPr>
          <w:p w14:paraId="011EBCAB" w14:textId="77777777" w:rsidR="008B736D" w:rsidRPr="00987049" w:rsidRDefault="008B736D" w:rsidP="008B736D">
            <w:pPr>
              <w:pStyle w:val="Level3"/>
              <w:spacing w:before="40"/>
            </w:pPr>
            <w:r w:rsidRPr="00987049">
              <w:tab/>
              <w:t>(c)</w:t>
            </w:r>
            <w:r w:rsidRPr="00987049">
              <w:tab/>
              <w:t>Notify witnesses.</w:t>
            </w:r>
          </w:p>
        </w:tc>
        <w:tc>
          <w:tcPr>
            <w:tcW w:w="486" w:type="dxa"/>
            <w:tcBorders>
              <w:left w:val="single" w:sz="6" w:space="0" w:color="auto"/>
              <w:right w:val="nil"/>
            </w:tcBorders>
          </w:tcPr>
          <w:p w14:paraId="13389E7A"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7E246431"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5524A825"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7A536ABB"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6D327939" w14:textId="77777777" w:rsidR="008B736D" w:rsidRPr="00987049" w:rsidRDefault="008B736D" w:rsidP="008B736D">
            <w:pPr>
              <w:pStyle w:val="Level4"/>
              <w:spacing w:before="40"/>
              <w:rPr>
                <w:rFonts w:ascii="Arial" w:hAnsi="Arial"/>
              </w:rPr>
            </w:pPr>
          </w:p>
        </w:tc>
      </w:tr>
      <w:tr w:rsidR="008B736D" w:rsidRPr="00987049" w14:paraId="59B908D2" w14:textId="77777777" w:rsidTr="00550566">
        <w:trPr>
          <w:cantSplit/>
          <w:trHeight w:val="153"/>
        </w:trPr>
        <w:tc>
          <w:tcPr>
            <w:tcW w:w="6912" w:type="dxa"/>
            <w:tcBorders>
              <w:left w:val="nil"/>
              <w:right w:val="nil"/>
            </w:tcBorders>
          </w:tcPr>
          <w:p w14:paraId="6963F72F" w14:textId="517322B6" w:rsidR="008B736D" w:rsidRPr="00987049" w:rsidRDefault="008B736D" w:rsidP="008B736D">
            <w:pPr>
              <w:pStyle w:val="Level111G1"/>
            </w:pPr>
            <w:r w:rsidRPr="00987049">
              <w:tab/>
            </w:r>
            <w:r w:rsidR="00506226">
              <w:t>6</w:t>
            </w:r>
            <w:r w:rsidRPr="00987049">
              <w:t>.</w:t>
            </w:r>
            <w:r>
              <w:t>6</w:t>
            </w:r>
            <w:r w:rsidRPr="00987049">
              <w:tab/>
              <w:t>Prepare a hearing brief, including:</w:t>
            </w:r>
          </w:p>
        </w:tc>
        <w:tc>
          <w:tcPr>
            <w:tcW w:w="486" w:type="dxa"/>
            <w:tcBorders>
              <w:left w:val="single" w:sz="6" w:space="0" w:color="auto"/>
              <w:right w:val="nil"/>
            </w:tcBorders>
          </w:tcPr>
          <w:p w14:paraId="3B0EC3CE" w14:textId="77777777" w:rsidR="008B736D" w:rsidRPr="00987049" w:rsidRDefault="008B736D" w:rsidP="008B736D">
            <w:pPr>
              <w:pStyle w:val="Level4"/>
              <w:rPr>
                <w:rFonts w:ascii="Arial" w:hAnsi="Arial"/>
              </w:rPr>
            </w:pPr>
          </w:p>
        </w:tc>
        <w:tc>
          <w:tcPr>
            <w:tcW w:w="450" w:type="dxa"/>
            <w:tcBorders>
              <w:left w:val="single" w:sz="6" w:space="0" w:color="auto"/>
              <w:right w:val="nil"/>
            </w:tcBorders>
          </w:tcPr>
          <w:p w14:paraId="407A87BC" w14:textId="77777777" w:rsidR="008B736D" w:rsidRPr="00987049" w:rsidRDefault="008B736D" w:rsidP="008B736D">
            <w:pPr>
              <w:pStyle w:val="Level4"/>
              <w:rPr>
                <w:rFonts w:ascii="Arial" w:hAnsi="Arial"/>
              </w:rPr>
            </w:pPr>
          </w:p>
        </w:tc>
        <w:tc>
          <w:tcPr>
            <w:tcW w:w="450" w:type="dxa"/>
            <w:tcBorders>
              <w:left w:val="single" w:sz="6" w:space="0" w:color="auto"/>
              <w:right w:val="nil"/>
            </w:tcBorders>
          </w:tcPr>
          <w:p w14:paraId="37B5FF3B" w14:textId="77777777" w:rsidR="008B736D" w:rsidRPr="00987049" w:rsidRDefault="008B736D" w:rsidP="008B736D">
            <w:pPr>
              <w:pStyle w:val="Level4"/>
              <w:rPr>
                <w:rFonts w:ascii="Arial" w:hAnsi="Arial"/>
              </w:rPr>
            </w:pPr>
          </w:p>
        </w:tc>
        <w:tc>
          <w:tcPr>
            <w:tcW w:w="1001" w:type="dxa"/>
            <w:tcBorders>
              <w:left w:val="single" w:sz="6" w:space="0" w:color="auto"/>
              <w:right w:val="nil"/>
            </w:tcBorders>
          </w:tcPr>
          <w:p w14:paraId="5C0D3C4B" w14:textId="77777777" w:rsidR="008B736D" w:rsidRPr="00987049" w:rsidRDefault="008B736D" w:rsidP="008B736D">
            <w:pPr>
              <w:pStyle w:val="Level4"/>
              <w:rPr>
                <w:rFonts w:ascii="Arial" w:hAnsi="Arial"/>
              </w:rPr>
            </w:pPr>
          </w:p>
        </w:tc>
        <w:tc>
          <w:tcPr>
            <w:tcW w:w="1001" w:type="dxa"/>
            <w:tcBorders>
              <w:left w:val="single" w:sz="6" w:space="0" w:color="auto"/>
              <w:right w:val="nil"/>
            </w:tcBorders>
          </w:tcPr>
          <w:p w14:paraId="02CEFC7D" w14:textId="77777777" w:rsidR="008B736D" w:rsidRPr="00987049" w:rsidRDefault="008B736D" w:rsidP="008B736D">
            <w:pPr>
              <w:pStyle w:val="Level4"/>
              <w:rPr>
                <w:rFonts w:ascii="Arial" w:hAnsi="Arial"/>
              </w:rPr>
            </w:pPr>
          </w:p>
        </w:tc>
      </w:tr>
      <w:tr w:rsidR="008B736D" w:rsidRPr="00987049" w14:paraId="74118EF2" w14:textId="77777777" w:rsidTr="00550566">
        <w:trPr>
          <w:cantSplit/>
        </w:trPr>
        <w:tc>
          <w:tcPr>
            <w:tcW w:w="6912" w:type="dxa"/>
            <w:tcBorders>
              <w:left w:val="nil"/>
              <w:right w:val="nil"/>
            </w:tcBorders>
          </w:tcPr>
          <w:p w14:paraId="2A945016" w14:textId="77777777" w:rsidR="008B736D" w:rsidRPr="00987049" w:rsidRDefault="008B736D" w:rsidP="008B736D">
            <w:pPr>
              <w:pStyle w:val="Level2"/>
            </w:pPr>
            <w:r w:rsidRPr="00987049">
              <w:tab/>
              <w:t>.1</w:t>
            </w:r>
            <w:r w:rsidRPr="00987049">
              <w:tab/>
              <w:t>List of the essential elements of the case you have to prove.</w:t>
            </w:r>
          </w:p>
        </w:tc>
        <w:tc>
          <w:tcPr>
            <w:tcW w:w="486" w:type="dxa"/>
            <w:tcBorders>
              <w:left w:val="single" w:sz="6" w:space="0" w:color="auto"/>
              <w:right w:val="nil"/>
            </w:tcBorders>
          </w:tcPr>
          <w:p w14:paraId="16D126C6"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70C9380B"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7277EE16"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7DF5B800"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56A0DB80" w14:textId="77777777" w:rsidR="008B736D" w:rsidRPr="00987049" w:rsidRDefault="008B736D" w:rsidP="008B736D">
            <w:pPr>
              <w:pStyle w:val="Level3"/>
              <w:rPr>
                <w:rFonts w:ascii="Arial" w:hAnsi="Arial"/>
              </w:rPr>
            </w:pPr>
          </w:p>
        </w:tc>
      </w:tr>
      <w:tr w:rsidR="008B736D" w:rsidRPr="00987049" w14:paraId="21864EF8" w14:textId="77777777" w:rsidTr="00550566">
        <w:trPr>
          <w:cantSplit/>
        </w:trPr>
        <w:tc>
          <w:tcPr>
            <w:tcW w:w="6912" w:type="dxa"/>
            <w:tcBorders>
              <w:left w:val="nil"/>
              <w:right w:val="nil"/>
            </w:tcBorders>
          </w:tcPr>
          <w:p w14:paraId="60A5C4C3" w14:textId="77777777" w:rsidR="008B736D" w:rsidRPr="00987049" w:rsidRDefault="008B736D" w:rsidP="008B736D">
            <w:pPr>
              <w:pStyle w:val="Level2"/>
            </w:pPr>
            <w:r w:rsidRPr="00987049">
              <w:tab/>
              <w:t>.2</w:t>
            </w:r>
            <w:r w:rsidRPr="00987049">
              <w:tab/>
              <w:t xml:space="preserve">Your client’s testimony. Consider your duty as an officer of the court and the conduct expected of you as an advocate in </w:t>
            </w:r>
            <w:r w:rsidRPr="00987049">
              <w:rPr>
                <w:i/>
                <w:iCs/>
              </w:rPr>
              <w:t>BC Code</w:t>
            </w:r>
            <w:r w:rsidRPr="003A241E">
              <w:rPr>
                <w:iCs/>
              </w:rPr>
              <w:t xml:space="preserve"> </w:t>
            </w:r>
            <w:r w:rsidRPr="00987049">
              <w:t>r</w:t>
            </w:r>
            <w:r>
              <w:t>ules </w:t>
            </w:r>
            <w:r w:rsidRPr="00987049">
              <w:t>5.1-1, 5.1-2, and 5.1-4 to 5.1-6.</w:t>
            </w:r>
          </w:p>
        </w:tc>
        <w:tc>
          <w:tcPr>
            <w:tcW w:w="486" w:type="dxa"/>
            <w:tcBorders>
              <w:left w:val="single" w:sz="6" w:space="0" w:color="auto"/>
              <w:right w:val="nil"/>
            </w:tcBorders>
          </w:tcPr>
          <w:p w14:paraId="527A4794"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3818D155"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2B23782E"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0AC64F6F"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74E21D2D" w14:textId="77777777" w:rsidR="008B736D" w:rsidRPr="00987049" w:rsidRDefault="008B736D" w:rsidP="008B736D">
            <w:pPr>
              <w:pStyle w:val="Level2"/>
              <w:rPr>
                <w:rFonts w:ascii="Arial" w:hAnsi="Arial"/>
              </w:rPr>
            </w:pPr>
          </w:p>
        </w:tc>
      </w:tr>
      <w:tr w:rsidR="008B736D" w:rsidRPr="00987049" w14:paraId="62C1EED1" w14:textId="77777777" w:rsidTr="001E5648">
        <w:trPr>
          <w:cantSplit/>
          <w:trHeight w:val="441"/>
        </w:trPr>
        <w:tc>
          <w:tcPr>
            <w:tcW w:w="6912" w:type="dxa"/>
            <w:tcBorders>
              <w:left w:val="nil"/>
              <w:right w:val="nil"/>
            </w:tcBorders>
          </w:tcPr>
          <w:p w14:paraId="3890513E" w14:textId="77777777" w:rsidR="008B736D" w:rsidRPr="00987049" w:rsidRDefault="008B736D" w:rsidP="008B736D">
            <w:pPr>
              <w:pStyle w:val="Level2"/>
            </w:pPr>
            <w:r w:rsidRPr="00987049">
              <w:tab/>
              <w:t>.3</w:t>
            </w:r>
            <w:r w:rsidRPr="00987049">
              <w:tab/>
              <w:t>Direct examinations.</w:t>
            </w:r>
          </w:p>
        </w:tc>
        <w:tc>
          <w:tcPr>
            <w:tcW w:w="486" w:type="dxa"/>
            <w:tcBorders>
              <w:left w:val="single" w:sz="6" w:space="0" w:color="auto"/>
              <w:right w:val="nil"/>
            </w:tcBorders>
          </w:tcPr>
          <w:p w14:paraId="13898680"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1DF9A136"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0CAA5DC0"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7EDB4D03"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3E266A1F" w14:textId="77777777" w:rsidR="008B736D" w:rsidRPr="00987049" w:rsidRDefault="008B736D" w:rsidP="008B736D">
            <w:pPr>
              <w:pStyle w:val="Level3"/>
              <w:rPr>
                <w:rFonts w:ascii="Arial" w:hAnsi="Arial"/>
              </w:rPr>
            </w:pPr>
          </w:p>
        </w:tc>
      </w:tr>
      <w:tr w:rsidR="008B736D" w:rsidRPr="00987049" w14:paraId="7E40794C" w14:textId="77777777" w:rsidTr="00550566">
        <w:trPr>
          <w:cantSplit/>
        </w:trPr>
        <w:tc>
          <w:tcPr>
            <w:tcW w:w="6912" w:type="dxa"/>
            <w:tcBorders>
              <w:left w:val="nil"/>
              <w:right w:val="nil"/>
            </w:tcBorders>
          </w:tcPr>
          <w:p w14:paraId="44F3B3AC" w14:textId="77777777" w:rsidR="008B736D" w:rsidRPr="00987049" w:rsidRDefault="008B736D" w:rsidP="008B736D">
            <w:pPr>
              <w:pStyle w:val="Level2"/>
            </w:pPr>
            <w:r w:rsidRPr="00987049">
              <w:lastRenderedPageBreak/>
              <w:tab/>
              <w:t>.4</w:t>
            </w:r>
            <w:r w:rsidRPr="00987049">
              <w:tab/>
              <w:t>Cross-examinations, considering:</w:t>
            </w:r>
          </w:p>
        </w:tc>
        <w:tc>
          <w:tcPr>
            <w:tcW w:w="486" w:type="dxa"/>
            <w:tcBorders>
              <w:left w:val="single" w:sz="6" w:space="0" w:color="auto"/>
              <w:right w:val="nil"/>
            </w:tcBorders>
          </w:tcPr>
          <w:p w14:paraId="5440AEF7"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50851FA2"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1E1B64E4"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1BFA4CE8"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6C651E18" w14:textId="77777777" w:rsidR="008B736D" w:rsidRPr="00987049" w:rsidRDefault="008B736D" w:rsidP="008B736D">
            <w:pPr>
              <w:pStyle w:val="Level3"/>
              <w:rPr>
                <w:rFonts w:ascii="Arial" w:hAnsi="Arial"/>
              </w:rPr>
            </w:pPr>
          </w:p>
        </w:tc>
      </w:tr>
      <w:tr w:rsidR="008B736D" w:rsidRPr="00987049" w14:paraId="29340471" w14:textId="77777777" w:rsidTr="00550566">
        <w:trPr>
          <w:cantSplit/>
          <w:trHeight w:val="74"/>
        </w:trPr>
        <w:tc>
          <w:tcPr>
            <w:tcW w:w="6912" w:type="dxa"/>
            <w:tcBorders>
              <w:left w:val="nil"/>
              <w:right w:val="nil"/>
            </w:tcBorders>
          </w:tcPr>
          <w:p w14:paraId="0A7A5F1C" w14:textId="77777777" w:rsidR="008B736D" w:rsidRPr="00987049" w:rsidRDefault="008B736D" w:rsidP="008B736D">
            <w:pPr>
              <w:pStyle w:val="Level3"/>
              <w:spacing w:before="40"/>
            </w:pPr>
            <w:r w:rsidRPr="00987049">
              <w:tab/>
              <w:t>(a)</w:t>
            </w:r>
            <w:r w:rsidRPr="00987049">
              <w:tab/>
              <w:t>Who the CBSA hearings and appeals officer will call.</w:t>
            </w:r>
          </w:p>
        </w:tc>
        <w:tc>
          <w:tcPr>
            <w:tcW w:w="486" w:type="dxa"/>
            <w:tcBorders>
              <w:left w:val="single" w:sz="6" w:space="0" w:color="auto"/>
              <w:right w:val="nil"/>
            </w:tcBorders>
          </w:tcPr>
          <w:p w14:paraId="139F6A73"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65C376DF"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16B43297"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1A057BB6"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5F67B913" w14:textId="77777777" w:rsidR="008B736D" w:rsidRPr="00987049" w:rsidRDefault="008B736D" w:rsidP="008B736D">
            <w:pPr>
              <w:pStyle w:val="Level4"/>
              <w:spacing w:before="40"/>
              <w:rPr>
                <w:rFonts w:ascii="Arial" w:hAnsi="Arial"/>
              </w:rPr>
            </w:pPr>
          </w:p>
        </w:tc>
      </w:tr>
      <w:tr w:rsidR="008B736D" w:rsidRPr="00987049" w14:paraId="5929878A" w14:textId="77777777" w:rsidTr="00550566">
        <w:trPr>
          <w:cantSplit/>
        </w:trPr>
        <w:tc>
          <w:tcPr>
            <w:tcW w:w="6912" w:type="dxa"/>
            <w:tcBorders>
              <w:left w:val="nil"/>
              <w:right w:val="nil"/>
            </w:tcBorders>
          </w:tcPr>
          <w:p w14:paraId="4B9B242A" w14:textId="77777777" w:rsidR="008B736D" w:rsidRPr="00987049" w:rsidRDefault="008B736D" w:rsidP="008B736D">
            <w:pPr>
              <w:pStyle w:val="Level3"/>
              <w:spacing w:before="40"/>
            </w:pPr>
            <w:r w:rsidRPr="00987049">
              <w:tab/>
              <w:t>(b)</w:t>
            </w:r>
            <w:r w:rsidRPr="00987049">
              <w:tab/>
              <w:t>What each witness will say (or prove).</w:t>
            </w:r>
          </w:p>
        </w:tc>
        <w:tc>
          <w:tcPr>
            <w:tcW w:w="486" w:type="dxa"/>
            <w:tcBorders>
              <w:left w:val="single" w:sz="6" w:space="0" w:color="auto"/>
              <w:right w:val="nil"/>
            </w:tcBorders>
          </w:tcPr>
          <w:p w14:paraId="19C7332E"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0A032FF9"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37542924"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32BB2112"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4FF084F5" w14:textId="77777777" w:rsidR="008B736D" w:rsidRPr="00987049" w:rsidRDefault="008B736D" w:rsidP="008B736D">
            <w:pPr>
              <w:pStyle w:val="Level4"/>
              <w:spacing w:before="40"/>
              <w:rPr>
                <w:rFonts w:ascii="Arial" w:hAnsi="Arial"/>
              </w:rPr>
            </w:pPr>
          </w:p>
        </w:tc>
      </w:tr>
      <w:tr w:rsidR="008B736D" w:rsidRPr="00987049" w14:paraId="0C8B0C5C" w14:textId="77777777" w:rsidTr="00550566">
        <w:trPr>
          <w:cantSplit/>
          <w:trHeight w:val="74"/>
        </w:trPr>
        <w:tc>
          <w:tcPr>
            <w:tcW w:w="6912" w:type="dxa"/>
            <w:tcBorders>
              <w:left w:val="nil"/>
              <w:right w:val="nil"/>
            </w:tcBorders>
          </w:tcPr>
          <w:p w14:paraId="29419F7D" w14:textId="77777777" w:rsidR="008B736D" w:rsidRPr="00987049" w:rsidRDefault="008B736D" w:rsidP="008B736D">
            <w:pPr>
              <w:pStyle w:val="Level3"/>
              <w:spacing w:before="40"/>
            </w:pPr>
            <w:r w:rsidRPr="00987049">
              <w:tab/>
              <w:t>(c)</w:t>
            </w:r>
            <w:r w:rsidRPr="00987049">
              <w:tab/>
              <w:t>The weaknesses of each witness.</w:t>
            </w:r>
          </w:p>
        </w:tc>
        <w:tc>
          <w:tcPr>
            <w:tcW w:w="486" w:type="dxa"/>
            <w:tcBorders>
              <w:left w:val="single" w:sz="6" w:space="0" w:color="auto"/>
              <w:right w:val="nil"/>
            </w:tcBorders>
          </w:tcPr>
          <w:p w14:paraId="55903688"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1888DB1F"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554AF453"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378BF99B"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0FF386E7" w14:textId="77777777" w:rsidR="008B736D" w:rsidRPr="00987049" w:rsidRDefault="008B736D" w:rsidP="008B736D">
            <w:pPr>
              <w:pStyle w:val="Level4"/>
              <w:spacing w:before="40"/>
              <w:rPr>
                <w:rFonts w:ascii="Arial" w:hAnsi="Arial"/>
              </w:rPr>
            </w:pPr>
          </w:p>
        </w:tc>
      </w:tr>
      <w:tr w:rsidR="008B736D" w:rsidRPr="00987049" w14:paraId="5F3F2763" w14:textId="77777777" w:rsidTr="00550566">
        <w:trPr>
          <w:cantSplit/>
          <w:trHeight w:val="252"/>
        </w:trPr>
        <w:tc>
          <w:tcPr>
            <w:tcW w:w="6912" w:type="dxa"/>
            <w:tcBorders>
              <w:left w:val="nil"/>
              <w:right w:val="nil"/>
            </w:tcBorders>
          </w:tcPr>
          <w:p w14:paraId="4D65E0FD" w14:textId="77777777" w:rsidR="008B736D" w:rsidRPr="00987049" w:rsidRDefault="008B736D" w:rsidP="008B736D">
            <w:pPr>
              <w:pStyle w:val="Level3"/>
              <w:spacing w:before="40"/>
            </w:pPr>
            <w:r w:rsidRPr="00987049">
              <w:tab/>
              <w:t>(d)</w:t>
            </w:r>
            <w:r w:rsidRPr="00987049">
              <w:tab/>
              <w:t>What testimony each can give that might help the client.</w:t>
            </w:r>
          </w:p>
        </w:tc>
        <w:tc>
          <w:tcPr>
            <w:tcW w:w="486" w:type="dxa"/>
            <w:tcBorders>
              <w:left w:val="single" w:sz="6" w:space="0" w:color="auto"/>
              <w:right w:val="nil"/>
            </w:tcBorders>
          </w:tcPr>
          <w:p w14:paraId="58753342"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233C53A7"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5C61FDFD"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3659C853"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2D66E3D5" w14:textId="77777777" w:rsidR="008B736D" w:rsidRPr="00987049" w:rsidRDefault="008B736D" w:rsidP="008B736D">
            <w:pPr>
              <w:pStyle w:val="Level4"/>
              <w:spacing w:before="40"/>
              <w:rPr>
                <w:rFonts w:ascii="Arial" w:hAnsi="Arial"/>
              </w:rPr>
            </w:pPr>
          </w:p>
        </w:tc>
      </w:tr>
      <w:tr w:rsidR="008B736D" w:rsidRPr="00987049" w14:paraId="3EAF9D61" w14:textId="77777777" w:rsidTr="00550566">
        <w:trPr>
          <w:cantSplit/>
          <w:trHeight w:val="495"/>
        </w:trPr>
        <w:tc>
          <w:tcPr>
            <w:tcW w:w="6912" w:type="dxa"/>
            <w:tcBorders>
              <w:left w:val="nil"/>
              <w:right w:val="nil"/>
            </w:tcBorders>
          </w:tcPr>
          <w:p w14:paraId="14D6E5F9" w14:textId="77777777" w:rsidR="008B736D" w:rsidRPr="00987049" w:rsidRDefault="008B736D" w:rsidP="008B736D">
            <w:pPr>
              <w:pStyle w:val="Level3"/>
              <w:spacing w:before="40"/>
            </w:pPr>
            <w:r w:rsidRPr="00987049">
              <w:tab/>
              <w:t>(e)</w:t>
            </w:r>
            <w:r w:rsidRPr="00987049">
              <w:tab/>
              <w:t>How to frame questions to emphasize evidence that assists the client and minimize the impact of evidence that does not.</w:t>
            </w:r>
          </w:p>
        </w:tc>
        <w:tc>
          <w:tcPr>
            <w:tcW w:w="486" w:type="dxa"/>
            <w:tcBorders>
              <w:left w:val="single" w:sz="6" w:space="0" w:color="auto"/>
              <w:right w:val="nil"/>
            </w:tcBorders>
          </w:tcPr>
          <w:p w14:paraId="13412F3E"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46BE1053" w14:textId="77777777" w:rsidR="008B736D" w:rsidRPr="00987049" w:rsidRDefault="008B736D" w:rsidP="008B736D">
            <w:pPr>
              <w:pStyle w:val="Level4"/>
              <w:spacing w:before="40"/>
              <w:rPr>
                <w:rFonts w:ascii="Arial" w:hAnsi="Arial"/>
              </w:rPr>
            </w:pPr>
          </w:p>
        </w:tc>
        <w:tc>
          <w:tcPr>
            <w:tcW w:w="450" w:type="dxa"/>
            <w:tcBorders>
              <w:left w:val="single" w:sz="6" w:space="0" w:color="auto"/>
              <w:right w:val="nil"/>
            </w:tcBorders>
          </w:tcPr>
          <w:p w14:paraId="04851FD7"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02232CDD" w14:textId="77777777" w:rsidR="008B736D" w:rsidRPr="00987049" w:rsidRDefault="008B736D" w:rsidP="008B736D">
            <w:pPr>
              <w:pStyle w:val="Level4"/>
              <w:spacing w:before="40"/>
              <w:rPr>
                <w:rFonts w:ascii="Arial" w:hAnsi="Arial"/>
              </w:rPr>
            </w:pPr>
          </w:p>
        </w:tc>
        <w:tc>
          <w:tcPr>
            <w:tcW w:w="1001" w:type="dxa"/>
            <w:tcBorders>
              <w:left w:val="single" w:sz="6" w:space="0" w:color="auto"/>
              <w:right w:val="nil"/>
            </w:tcBorders>
          </w:tcPr>
          <w:p w14:paraId="1A7CBEC7" w14:textId="77777777" w:rsidR="008B736D" w:rsidRPr="00987049" w:rsidRDefault="008B736D" w:rsidP="008B736D">
            <w:pPr>
              <w:pStyle w:val="Level4"/>
              <w:spacing w:before="40"/>
              <w:rPr>
                <w:rFonts w:ascii="Arial" w:hAnsi="Arial"/>
              </w:rPr>
            </w:pPr>
          </w:p>
        </w:tc>
      </w:tr>
      <w:tr w:rsidR="008B736D" w:rsidRPr="00987049" w14:paraId="21DF7349" w14:textId="77777777" w:rsidTr="00421BAA">
        <w:trPr>
          <w:cantSplit/>
          <w:trHeight w:val="57"/>
        </w:trPr>
        <w:tc>
          <w:tcPr>
            <w:tcW w:w="6912" w:type="dxa"/>
            <w:tcBorders>
              <w:left w:val="nil"/>
              <w:right w:val="nil"/>
            </w:tcBorders>
          </w:tcPr>
          <w:p w14:paraId="72356ED9" w14:textId="77777777" w:rsidR="008B736D" w:rsidRPr="00987049" w:rsidRDefault="008B736D" w:rsidP="008B736D">
            <w:pPr>
              <w:pStyle w:val="Level2"/>
            </w:pPr>
            <w:r w:rsidRPr="00987049">
              <w:tab/>
              <w:t>.5</w:t>
            </w:r>
            <w:r w:rsidRPr="00987049">
              <w:tab/>
              <w:t>Evidentiary arguments; arguments regarding advisability of statements, weight to be given to evidence in the alternative.</w:t>
            </w:r>
          </w:p>
        </w:tc>
        <w:tc>
          <w:tcPr>
            <w:tcW w:w="486" w:type="dxa"/>
            <w:tcBorders>
              <w:left w:val="single" w:sz="6" w:space="0" w:color="auto"/>
              <w:right w:val="nil"/>
            </w:tcBorders>
          </w:tcPr>
          <w:p w14:paraId="06EA6828"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69AA7A9B"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4C2E6F5D"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2C732192"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57DBAF43" w14:textId="77777777" w:rsidR="008B736D" w:rsidRPr="00987049" w:rsidRDefault="008B736D" w:rsidP="008B736D">
            <w:pPr>
              <w:pStyle w:val="Level3"/>
              <w:rPr>
                <w:rFonts w:ascii="Arial" w:hAnsi="Arial"/>
              </w:rPr>
            </w:pPr>
          </w:p>
        </w:tc>
      </w:tr>
      <w:tr w:rsidR="008B736D" w:rsidRPr="00987049" w14:paraId="4CDD062D" w14:textId="77777777" w:rsidTr="00550566">
        <w:trPr>
          <w:cantSplit/>
          <w:trHeight w:val="279"/>
        </w:trPr>
        <w:tc>
          <w:tcPr>
            <w:tcW w:w="6912" w:type="dxa"/>
            <w:tcBorders>
              <w:left w:val="nil"/>
              <w:right w:val="nil"/>
            </w:tcBorders>
          </w:tcPr>
          <w:p w14:paraId="1456781C" w14:textId="77777777" w:rsidR="008B736D" w:rsidRPr="00987049" w:rsidRDefault="008B736D" w:rsidP="008B736D">
            <w:pPr>
              <w:pStyle w:val="Level2"/>
            </w:pPr>
            <w:r w:rsidRPr="00987049">
              <w:tab/>
              <w:t>.6</w:t>
            </w:r>
            <w:r w:rsidRPr="00987049">
              <w:tab/>
              <w:t xml:space="preserve">Arguments under the </w:t>
            </w:r>
            <w:r w:rsidRPr="00987049">
              <w:rPr>
                <w:i/>
              </w:rPr>
              <w:t>Canadian Charter of Rights and Freedoms</w:t>
            </w:r>
            <w:r w:rsidRPr="00987049">
              <w:t>.</w:t>
            </w:r>
          </w:p>
        </w:tc>
        <w:tc>
          <w:tcPr>
            <w:tcW w:w="486" w:type="dxa"/>
            <w:tcBorders>
              <w:left w:val="single" w:sz="6" w:space="0" w:color="auto"/>
              <w:right w:val="nil"/>
            </w:tcBorders>
          </w:tcPr>
          <w:p w14:paraId="544A93AD"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4C1034F4"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24CC5E11"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4F417B74"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1E2A03B5" w14:textId="77777777" w:rsidR="008B736D" w:rsidRPr="00987049" w:rsidRDefault="008B736D" w:rsidP="008B736D">
            <w:pPr>
              <w:pStyle w:val="Level3"/>
              <w:rPr>
                <w:rFonts w:ascii="Arial" w:hAnsi="Arial"/>
              </w:rPr>
            </w:pPr>
          </w:p>
        </w:tc>
      </w:tr>
      <w:tr w:rsidR="008B736D" w:rsidRPr="00987049" w14:paraId="42AE8DB7" w14:textId="77777777" w:rsidTr="00550566">
        <w:trPr>
          <w:cantSplit/>
          <w:trHeight w:val="153"/>
        </w:trPr>
        <w:tc>
          <w:tcPr>
            <w:tcW w:w="6912" w:type="dxa"/>
            <w:tcBorders>
              <w:left w:val="nil"/>
              <w:right w:val="nil"/>
            </w:tcBorders>
          </w:tcPr>
          <w:p w14:paraId="5642DADE" w14:textId="77777777" w:rsidR="008B736D" w:rsidRPr="00987049" w:rsidRDefault="008B736D" w:rsidP="008B736D">
            <w:pPr>
              <w:pStyle w:val="Level2"/>
            </w:pPr>
            <w:r w:rsidRPr="00987049">
              <w:tab/>
              <w:t>.7</w:t>
            </w:r>
            <w:r w:rsidRPr="00987049">
              <w:tab/>
              <w:t>Closing arguments.</w:t>
            </w:r>
          </w:p>
        </w:tc>
        <w:tc>
          <w:tcPr>
            <w:tcW w:w="486" w:type="dxa"/>
            <w:tcBorders>
              <w:left w:val="single" w:sz="6" w:space="0" w:color="auto"/>
              <w:right w:val="nil"/>
            </w:tcBorders>
          </w:tcPr>
          <w:p w14:paraId="5DD34D6A"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0E4DC263"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58271280"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6DFD9DBA"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3598D19F" w14:textId="77777777" w:rsidR="008B736D" w:rsidRPr="00987049" w:rsidRDefault="008B736D" w:rsidP="008B736D">
            <w:pPr>
              <w:pStyle w:val="Level3"/>
              <w:rPr>
                <w:rFonts w:ascii="Arial" w:hAnsi="Arial"/>
              </w:rPr>
            </w:pPr>
          </w:p>
        </w:tc>
      </w:tr>
      <w:tr w:rsidR="008B736D" w:rsidRPr="00987049" w14:paraId="2AB97D07" w14:textId="77777777" w:rsidTr="00550566">
        <w:trPr>
          <w:cantSplit/>
        </w:trPr>
        <w:tc>
          <w:tcPr>
            <w:tcW w:w="6912" w:type="dxa"/>
            <w:tcBorders>
              <w:left w:val="nil"/>
              <w:right w:val="nil"/>
            </w:tcBorders>
          </w:tcPr>
          <w:p w14:paraId="3D7F6DDD" w14:textId="77777777" w:rsidR="008B736D" w:rsidRPr="00987049" w:rsidRDefault="008B736D" w:rsidP="008B736D">
            <w:pPr>
              <w:pStyle w:val="Level2"/>
            </w:pPr>
            <w:r w:rsidRPr="00987049">
              <w:tab/>
              <w:t>.8</w:t>
            </w:r>
            <w:r w:rsidRPr="00987049">
              <w:tab/>
              <w:t>Prepare submissions on disposition.</w:t>
            </w:r>
          </w:p>
        </w:tc>
        <w:tc>
          <w:tcPr>
            <w:tcW w:w="486" w:type="dxa"/>
            <w:tcBorders>
              <w:left w:val="single" w:sz="6" w:space="0" w:color="auto"/>
              <w:right w:val="nil"/>
            </w:tcBorders>
          </w:tcPr>
          <w:p w14:paraId="5CA67C98"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7A06ADBB"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6D43C8F4"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5C8139BE"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649106A9" w14:textId="77777777" w:rsidR="008B736D" w:rsidRPr="00987049" w:rsidRDefault="008B736D" w:rsidP="008B736D">
            <w:pPr>
              <w:pStyle w:val="Level3"/>
              <w:rPr>
                <w:rFonts w:ascii="Arial" w:hAnsi="Arial"/>
              </w:rPr>
            </w:pPr>
          </w:p>
        </w:tc>
      </w:tr>
      <w:tr w:rsidR="008B736D" w:rsidRPr="00987049" w14:paraId="04E9D1A7" w14:textId="77777777" w:rsidTr="00550566">
        <w:trPr>
          <w:cantSplit/>
          <w:trHeight w:val="180"/>
        </w:trPr>
        <w:tc>
          <w:tcPr>
            <w:tcW w:w="6912" w:type="dxa"/>
            <w:tcBorders>
              <w:left w:val="nil"/>
              <w:right w:val="nil"/>
            </w:tcBorders>
          </w:tcPr>
          <w:p w14:paraId="28FE4425" w14:textId="77777777" w:rsidR="008B736D" w:rsidRPr="00987049" w:rsidRDefault="008B736D" w:rsidP="008B736D">
            <w:pPr>
              <w:pStyle w:val="Level2"/>
            </w:pPr>
            <w:r w:rsidRPr="00987049">
              <w:tab/>
              <w:t>.9</w:t>
            </w:r>
            <w:r w:rsidRPr="00987049">
              <w:tab/>
              <w:t>Prepare the client for the hearing, including dress, manner, testifying, and being cross-examined.</w:t>
            </w:r>
          </w:p>
        </w:tc>
        <w:tc>
          <w:tcPr>
            <w:tcW w:w="486" w:type="dxa"/>
            <w:tcBorders>
              <w:left w:val="single" w:sz="6" w:space="0" w:color="auto"/>
              <w:right w:val="nil"/>
            </w:tcBorders>
          </w:tcPr>
          <w:p w14:paraId="3D8907AC"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4CF82F38"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68385A19"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54E55A5B"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7DC836C3" w14:textId="77777777" w:rsidR="008B736D" w:rsidRPr="00987049" w:rsidRDefault="008B736D" w:rsidP="008B736D">
            <w:pPr>
              <w:pStyle w:val="Level3"/>
              <w:rPr>
                <w:rFonts w:ascii="Arial" w:hAnsi="Arial"/>
              </w:rPr>
            </w:pPr>
          </w:p>
        </w:tc>
      </w:tr>
      <w:tr w:rsidR="008B736D" w:rsidRPr="00987049" w14:paraId="697FBE80" w14:textId="77777777" w:rsidTr="00550566">
        <w:trPr>
          <w:cantSplit/>
        </w:trPr>
        <w:tc>
          <w:tcPr>
            <w:tcW w:w="6912" w:type="dxa"/>
            <w:tcBorders>
              <w:left w:val="nil"/>
              <w:right w:val="nil"/>
            </w:tcBorders>
          </w:tcPr>
          <w:p w14:paraId="61EF2D30" w14:textId="49077802" w:rsidR="008B736D" w:rsidRPr="00987049" w:rsidRDefault="00506226" w:rsidP="008B736D">
            <w:pPr>
              <w:pStyle w:val="NumberedheadingGH"/>
              <w:ind w:left="0" w:firstLine="0"/>
            </w:pPr>
            <w:r>
              <w:t>7</w:t>
            </w:r>
            <w:r w:rsidR="008B736D" w:rsidRPr="00987049">
              <w:t>.</w:t>
            </w:r>
            <w:r w:rsidR="008B736D" w:rsidRPr="00987049">
              <w:tab/>
              <w:t>conduct at appeal hearing</w:t>
            </w:r>
          </w:p>
        </w:tc>
        <w:tc>
          <w:tcPr>
            <w:tcW w:w="486" w:type="dxa"/>
            <w:tcBorders>
              <w:left w:val="single" w:sz="6" w:space="0" w:color="auto"/>
              <w:right w:val="nil"/>
            </w:tcBorders>
          </w:tcPr>
          <w:p w14:paraId="2FA58386" w14:textId="77777777" w:rsidR="008B736D" w:rsidRPr="00987049" w:rsidRDefault="008B736D" w:rsidP="008B736D">
            <w:pPr>
              <w:pStyle w:val="unformattedtext"/>
              <w:spacing w:before="60"/>
              <w:jc w:val="center"/>
              <w:rPr>
                <w:rFonts w:ascii="Arial" w:hAnsi="Arial"/>
              </w:rPr>
            </w:pPr>
          </w:p>
        </w:tc>
        <w:tc>
          <w:tcPr>
            <w:tcW w:w="450" w:type="dxa"/>
            <w:tcBorders>
              <w:left w:val="single" w:sz="6" w:space="0" w:color="auto"/>
              <w:right w:val="nil"/>
            </w:tcBorders>
          </w:tcPr>
          <w:p w14:paraId="7BB37388" w14:textId="77777777" w:rsidR="008B736D" w:rsidRPr="00987049" w:rsidRDefault="008B736D" w:rsidP="008B736D">
            <w:pPr>
              <w:pStyle w:val="unformattedtext"/>
              <w:spacing w:before="60"/>
              <w:jc w:val="center"/>
              <w:rPr>
                <w:rFonts w:ascii="Arial" w:hAnsi="Arial"/>
              </w:rPr>
            </w:pPr>
          </w:p>
        </w:tc>
        <w:tc>
          <w:tcPr>
            <w:tcW w:w="450" w:type="dxa"/>
            <w:tcBorders>
              <w:left w:val="single" w:sz="6" w:space="0" w:color="auto"/>
              <w:right w:val="nil"/>
            </w:tcBorders>
          </w:tcPr>
          <w:p w14:paraId="2E643007" w14:textId="77777777" w:rsidR="008B736D" w:rsidRPr="00987049" w:rsidRDefault="008B736D" w:rsidP="008B736D">
            <w:pPr>
              <w:pStyle w:val="unformattedtext"/>
              <w:spacing w:before="60"/>
              <w:jc w:val="center"/>
              <w:rPr>
                <w:rFonts w:ascii="Arial" w:hAnsi="Arial"/>
              </w:rPr>
            </w:pPr>
          </w:p>
        </w:tc>
        <w:tc>
          <w:tcPr>
            <w:tcW w:w="1001" w:type="dxa"/>
            <w:tcBorders>
              <w:left w:val="single" w:sz="6" w:space="0" w:color="auto"/>
              <w:right w:val="nil"/>
            </w:tcBorders>
          </w:tcPr>
          <w:p w14:paraId="54934DB0" w14:textId="77777777" w:rsidR="008B736D" w:rsidRPr="00987049" w:rsidRDefault="008B736D" w:rsidP="008B736D">
            <w:pPr>
              <w:pStyle w:val="unformattedtext"/>
              <w:spacing w:before="60"/>
              <w:jc w:val="center"/>
              <w:rPr>
                <w:rFonts w:ascii="Arial" w:hAnsi="Arial"/>
              </w:rPr>
            </w:pPr>
          </w:p>
        </w:tc>
        <w:tc>
          <w:tcPr>
            <w:tcW w:w="1001" w:type="dxa"/>
            <w:tcBorders>
              <w:left w:val="single" w:sz="6" w:space="0" w:color="auto"/>
              <w:right w:val="nil"/>
            </w:tcBorders>
          </w:tcPr>
          <w:p w14:paraId="32184E47" w14:textId="77777777" w:rsidR="008B736D" w:rsidRPr="00987049" w:rsidRDefault="008B736D" w:rsidP="008B736D">
            <w:pPr>
              <w:pStyle w:val="unformattedtext"/>
              <w:spacing w:before="60"/>
              <w:jc w:val="center"/>
              <w:rPr>
                <w:rFonts w:ascii="Arial" w:hAnsi="Arial"/>
              </w:rPr>
            </w:pPr>
          </w:p>
        </w:tc>
      </w:tr>
      <w:tr w:rsidR="008B736D" w:rsidRPr="00987049" w14:paraId="07770B62" w14:textId="77777777" w:rsidTr="00550566">
        <w:trPr>
          <w:cantSplit/>
        </w:trPr>
        <w:tc>
          <w:tcPr>
            <w:tcW w:w="6912" w:type="dxa"/>
            <w:tcBorders>
              <w:left w:val="nil"/>
              <w:right w:val="nil"/>
            </w:tcBorders>
          </w:tcPr>
          <w:p w14:paraId="64BC23FE" w14:textId="3E93C10A" w:rsidR="008B736D" w:rsidRPr="00987049" w:rsidRDefault="008B736D" w:rsidP="008B736D">
            <w:pPr>
              <w:pStyle w:val="Level111G1"/>
            </w:pPr>
            <w:r w:rsidRPr="00987049">
              <w:tab/>
            </w:r>
            <w:r w:rsidR="00506226">
              <w:t>7</w:t>
            </w:r>
            <w:r w:rsidRPr="00987049">
              <w:t>.1</w:t>
            </w:r>
            <w:r w:rsidRPr="00987049">
              <w:tab/>
              <w:t>When the case is called, introduce yourself, say that your client is present and that you are ready to proceed.</w:t>
            </w:r>
          </w:p>
        </w:tc>
        <w:tc>
          <w:tcPr>
            <w:tcW w:w="486" w:type="dxa"/>
            <w:tcBorders>
              <w:left w:val="single" w:sz="6" w:space="0" w:color="auto"/>
              <w:right w:val="nil"/>
            </w:tcBorders>
          </w:tcPr>
          <w:p w14:paraId="20BDABE8" w14:textId="77777777" w:rsidR="008B736D" w:rsidRPr="00987049" w:rsidRDefault="008B736D" w:rsidP="008B736D">
            <w:pPr>
              <w:pStyle w:val="Level111G1"/>
              <w:rPr>
                <w:rFonts w:ascii="Arial" w:hAnsi="Arial"/>
              </w:rPr>
            </w:pPr>
          </w:p>
        </w:tc>
        <w:tc>
          <w:tcPr>
            <w:tcW w:w="450" w:type="dxa"/>
            <w:tcBorders>
              <w:left w:val="single" w:sz="6" w:space="0" w:color="auto"/>
              <w:right w:val="nil"/>
            </w:tcBorders>
          </w:tcPr>
          <w:p w14:paraId="27789496" w14:textId="77777777" w:rsidR="008B736D" w:rsidRPr="00987049" w:rsidRDefault="008B736D" w:rsidP="008B736D">
            <w:pPr>
              <w:pStyle w:val="Level111G1"/>
              <w:rPr>
                <w:rFonts w:ascii="Arial" w:hAnsi="Arial"/>
              </w:rPr>
            </w:pPr>
          </w:p>
        </w:tc>
        <w:tc>
          <w:tcPr>
            <w:tcW w:w="450" w:type="dxa"/>
            <w:tcBorders>
              <w:left w:val="single" w:sz="6" w:space="0" w:color="auto"/>
              <w:right w:val="nil"/>
            </w:tcBorders>
          </w:tcPr>
          <w:p w14:paraId="57E905E6" w14:textId="77777777" w:rsidR="008B736D" w:rsidRPr="00987049" w:rsidRDefault="008B736D" w:rsidP="008B736D">
            <w:pPr>
              <w:pStyle w:val="Level111G1"/>
              <w:rPr>
                <w:rFonts w:ascii="Arial" w:hAnsi="Arial"/>
              </w:rPr>
            </w:pPr>
          </w:p>
        </w:tc>
        <w:tc>
          <w:tcPr>
            <w:tcW w:w="1001" w:type="dxa"/>
            <w:tcBorders>
              <w:left w:val="single" w:sz="6" w:space="0" w:color="auto"/>
              <w:right w:val="nil"/>
            </w:tcBorders>
          </w:tcPr>
          <w:p w14:paraId="2194265E" w14:textId="77777777" w:rsidR="008B736D" w:rsidRPr="00987049" w:rsidRDefault="008B736D" w:rsidP="008B736D">
            <w:pPr>
              <w:pStyle w:val="Level111G1"/>
              <w:rPr>
                <w:rFonts w:ascii="Arial" w:hAnsi="Arial"/>
              </w:rPr>
            </w:pPr>
          </w:p>
        </w:tc>
        <w:tc>
          <w:tcPr>
            <w:tcW w:w="1001" w:type="dxa"/>
            <w:tcBorders>
              <w:left w:val="single" w:sz="6" w:space="0" w:color="auto"/>
              <w:right w:val="nil"/>
            </w:tcBorders>
          </w:tcPr>
          <w:p w14:paraId="4B90A782" w14:textId="77777777" w:rsidR="008B736D" w:rsidRPr="00987049" w:rsidRDefault="008B736D" w:rsidP="008B736D">
            <w:pPr>
              <w:pStyle w:val="Level111G1"/>
              <w:rPr>
                <w:rFonts w:ascii="Arial" w:hAnsi="Arial"/>
              </w:rPr>
            </w:pPr>
          </w:p>
        </w:tc>
      </w:tr>
      <w:tr w:rsidR="008B736D" w:rsidRPr="00987049" w14:paraId="3AC3BD64" w14:textId="77777777" w:rsidTr="00550566">
        <w:trPr>
          <w:cantSplit/>
        </w:trPr>
        <w:tc>
          <w:tcPr>
            <w:tcW w:w="6912" w:type="dxa"/>
            <w:tcBorders>
              <w:left w:val="nil"/>
              <w:right w:val="nil"/>
            </w:tcBorders>
          </w:tcPr>
          <w:p w14:paraId="7CFC6A51" w14:textId="45616E14" w:rsidR="008B736D" w:rsidRPr="00987049" w:rsidRDefault="008B736D" w:rsidP="008B736D">
            <w:pPr>
              <w:pStyle w:val="Level111G1"/>
            </w:pPr>
            <w:r w:rsidRPr="00987049">
              <w:tab/>
            </w:r>
            <w:r w:rsidR="00506226">
              <w:t>7</w:t>
            </w:r>
            <w:r w:rsidRPr="00987049">
              <w:t>.2</w:t>
            </w:r>
            <w:r w:rsidRPr="00987049">
              <w:tab/>
              <w:t>Consider any preliminary motions.</w:t>
            </w:r>
          </w:p>
        </w:tc>
        <w:tc>
          <w:tcPr>
            <w:tcW w:w="486" w:type="dxa"/>
            <w:tcBorders>
              <w:left w:val="single" w:sz="6" w:space="0" w:color="auto"/>
              <w:right w:val="nil"/>
            </w:tcBorders>
          </w:tcPr>
          <w:p w14:paraId="7A879CB5"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3F93D28D"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25013C5F"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3B75D77D"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32D89B1F" w14:textId="77777777" w:rsidR="008B736D" w:rsidRPr="00987049" w:rsidRDefault="008B736D" w:rsidP="008B736D">
            <w:pPr>
              <w:pStyle w:val="Level2"/>
              <w:rPr>
                <w:rFonts w:ascii="Arial" w:hAnsi="Arial"/>
              </w:rPr>
            </w:pPr>
          </w:p>
        </w:tc>
      </w:tr>
      <w:tr w:rsidR="008B736D" w:rsidRPr="00987049" w14:paraId="6176A7EF" w14:textId="77777777" w:rsidTr="00550566">
        <w:trPr>
          <w:cantSplit/>
        </w:trPr>
        <w:tc>
          <w:tcPr>
            <w:tcW w:w="6912" w:type="dxa"/>
            <w:tcBorders>
              <w:left w:val="nil"/>
              <w:right w:val="nil"/>
            </w:tcBorders>
          </w:tcPr>
          <w:p w14:paraId="024589F6" w14:textId="77777777" w:rsidR="008B736D" w:rsidRPr="00987049" w:rsidRDefault="008B736D" w:rsidP="008B736D">
            <w:pPr>
              <w:pStyle w:val="Level2"/>
            </w:pPr>
            <w:r w:rsidRPr="00987049">
              <w:tab/>
              <w:t>.1</w:t>
            </w:r>
            <w:r w:rsidRPr="00987049">
              <w:tab/>
              <w:t>Apply for adjournment if it was previously refused.</w:t>
            </w:r>
          </w:p>
        </w:tc>
        <w:tc>
          <w:tcPr>
            <w:tcW w:w="486" w:type="dxa"/>
            <w:tcBorders>
              <w:left w:val="single" w:sz="6" w:space="0" w:color="auto"/>
              <w:right w:val="nil"/>
            </w:tcBorders>
          </w:tcPr>
          <w:p w14:paraId="40CA53AC"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2CF8B4E5"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5C4083A4"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32070B3D"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5346E2C6" w14:textId="77777777" w:rsidR="008B736D" w:rsidRPr="00987049" w:rsidRDefault="008B736D" w:rsidP="008B736D">
            <w:pPr>
              <w:pStyle w:val="Level3"/>
              <w:rPr>
                <w:rFonts w:ascii="Arial" w:hAnsi="Arial"/>
              </w:rPr>
            </w:pPr>
          </w:p>
        </w:tc>
      </w:tr>
      <w:tr w:rsidR="008B736D" w:rsidRPr="00987049" w14:paraId="5C720463" w14:textId="77777777" w:rsidTr="00550566">
        <w:trPr>
          <w:cantSplit/>
          <w:trHeight w:val="20"/>
        </w:trPr>
        <w:tc>
          <w:tcPr>
            <w:tcW w:w="6912" w:type="dxa"/>
            <w:tcBorders>
              <w:left w:val="nil"/>
              <w:right w:val="nil"/>
            </w:tcBorders>
          </w:tcPr>
          <w:p w14:paraId="20156C25" w14:textId="77777777" w:rsidR="008B736D" w:rsidRPr="00987049" w:rsidRDefault="008B736D" w:rsidP="008B736D">
            <w:pPr>
              <w:pStyle w:val="Level2"/>
            </w:pPr>
            <w:r w:rsidRPr="00987049">
              <w:tab/>
              <w:t>.2</w:t>
            </w:r>
            <w:r w:rsidRPr="00987049">
              <w:tab/>
              <w:t>If provided with late disclosure, renew any objections.</w:t>
            </w:r>
          </w:p>
        </w:tc>
        <w:tc>
          <w:tcPr>
            <w:tcW w:w="486" w:type="dxa"/>
            <w:tcBorders>
              <w:left w:val="single" w:sz="6" w:space="0" w:color="auto"/>
              <w:right w:val="nil"/>
            </w:tcBorders>
          </w:tcPr>
          <w:p w14:paraId="70E285A1"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3D2D688D"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1210B4D4"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25F5E70F"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65ADED35" w14:textId="77777777" w:rsidR="008B736D" w:rsidRPr="00987049" w:rsidRDefault="008B736D" w:rsidP="008B736D">
            <w:pPr>
              <w:pStyle w:val="Level3"/>
              <w:rPr>
                <w:rFonts w:ascii="Arial" w:hAnsi="Arial"/>
              </w:rPr>
            </w:pPr>
          </w:p>
        </w:tc>
      </w:tr>
      <w:tr w:rsidR="008B736D" w:rsidRPr="00987049" w14:paraId="580F6D3B" w14:textId="77777777" w:rsidTr="00550566">
        <w:trPr>
          <w:cantSplit/>
        </w:trPr>
        <w:tc>
          <w:tcPr>
            <w:tcW w:w="6912" w:type="dxa"/>
            <w:tcBorders>
              <w:left w:val="nil"/>
              <w:right w:val="nil"/>
            </w:tcBorders>
          </w:tcPr>
          <w:p w14:paraId="1D1F26A7" w14:textId="45C8E01D" w:rsidR="008B736D" w:rsidRPr="00987049" w:rsidRDefault="008B736D" w:rsidP="008B736D">
            <w:pPr>
              <w:pStyle w:val="Level111G1"/>
            </w:pPr>
            <w:r w:rsidRPr="00987049">
              <w:tab/>
            </w:r>
            <w:r w:rsidR="00506226">
              <w:t>7</w:t>
            </w:r>
            <w:r w:rsidRPr="00987049">
              <w:t>.3</w:t>
            </w:r>
            <w:r w:rsidRPr="00987049">
              <w:tab/>
              <w:t>Opening statement: set out whether the appeal is on legal or equitable grounds, or both.</w:t>
            </w:r>
          </w:p>
        </w:tc>
        <w:tc>
          <w:tcPr>
            <w:tcW w:w="486" w:type="dxa"/>
            <w:tcBorders>
              <w:left w:val="single" w:sz="6" w:space="0" w:color="auto"/>
              <w:right w:val="nil"/>
            </w:tcBorders>
          </w:tcPr>
          <w:p w14:paraId="4F1AA298"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4BDC7776"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63DFC654"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1AC863E7"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14AD512A" w14:textId="77777777" w:rsidR="008B736D" w:rsidRPr="00987049" w:rsidRDefault="008B736D" w:rsidP="008B736D">
            <w:pPr>
              <w:pStyle w:val="Level2"/>
              <w:rPr>
                <w:rFonts w:ascii="Arial" w:hAnsi="Arial"/>
              </w:rPr>
            </w:pPr>
          </w:p>
        </w:tc>
      </w:tr>
      <w:tr w:rsidR="008B736D" w:rsidRPr="00987049" w14:paraId="1AF2F42F" w14:textId="77777777" w:rsidTr="00D73860">
        <w:trPr>
          <w:cantSplit/>
          <w:trHeight w:val="567"/>
        </w:trPr>
        <w:tc>
          <w:tcPr>
            <w:tcW w:w="6912" w:type="dxa"/>
            <w:tcBorders>
              <w:left w:val="nil"/>
              <w:right w:val="nil"/>
            </w:tcBorders>
          </w:tcPr>
          <w:p w14:paraId="62DE5A61" w14:textId="464A9320" w:rsidR="008B736D" w:rsidRPr="00987049" w:rsidRDefault="008B736D" w:rsidP="008B736D">
            <w:pPr>
              <w:pStyle w:val="Level111G1"/>
              <w:spacing w:after="120"/>
              <w:ind w:left="907" w:hanging="907"/>
            </w:pPr>
            <w:r w:rsidRPr="00987049">
              <w:tab/>
            </w:r>
            <w:r w:rsidR="00506226">
              <w:t>7</w:t>
            </w:r>
            <w:r w:rsidRPr="00987049">
              <w:t>.4</w:t>
            </w:r>
            <w:r w:rsidRPr="00987049">
              <w:tab/>
              <w:t xml:space="preserve">Call witnesses. See </w:t>
            </w:r>
            <w:r w:rsidRPr="00987049">
              <w:rPr>
                <w:i/>
                <w:iCs/>
              </w:rPr>
              <w:t>BC Code</w:t>
            </w:r>
            <w:r w:rsidRPr="00987049">
              <w:rPr>
                <w:iCs/>
              </w:rPr>
              <w:t>,</w:t>
            </w:r>
            <w:r w:rsidRPr="00987049">
              <w:rPr>
                <w:i/>
                <w:iCs/>
              </w:rPr>
              <w:t xml:space="preserve"> </w:t>
            </w:r>
            <w:r w:rsidRPr="00987049">
              <w:t>s. 5.4 regarding rules respecting communication with witnesses giving evidence.</w:t>
            </w:r>
          </w:p>
        </w:tc>
        <w:tc>
          <w:tcPr>
            <w:tcW w:w="486" w:type="dxa"/>
            <w:tcBorders>
              <w:left w:val="single" w:sz="6" w:space="0" w:color="auto"/>
              <w:right w:val="nil"/>
            </w:tcBorders>
          </w:tcPr>
          <w:p w14:paraId="073E354D"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788F7A53"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3354BA90"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5485FC41"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332B3091" w14:textId="77777777" w:rsidR="008B736D" w:rsidRPr="00987049" w:rsidRDefault="008B736D" w:rsidP="008B736D">
            <w:pPr>
              <w:pStyle w:val="Level2"/>
              <w:rPr>
                <w:rFonts w:ascii="Arial" w:hAnsi="Arial"/>
              </w:rPr>
            </w:pPr>
          </w:p>
        </w:tc>
      </w:tr>
      <w:tr w:rsidR="008B736D" w:rsidRPr="00987049" w14:paraId="12DDEE50" w14:textId="77777777" w:rsidTr="00550566">
        <w:trPr>
          <w:cantSplit/>
          <w:trHeight w:val="315"/>
        </w:trPr>
        <w:tc>
          <w:tcPr>
            <w:tcW w:w="6912" w:type="dxa"/>
            <w:tcBorders>
              <w:left w:val="nil"/>
              <w:right w:val="nil"/>
            </w:tcBorders>
          </w:tcPr>
          <w:p w14:paraId="758E69D1" w14:textId="35FAFD41" w:rsidR="008B736D" w:rsidRPr="00987049" w:rsidRDefault="008B736D" w:rsidP="008B736D">
            <w:pPr>
              <w:pStyle w:val="Level111G1"/>
            </w:pPr>
            <w:r w:rsidRPr="00987049">
              <w:tab/>
            </w:r>
            <w:r w:rsidR="00506226">
              <w:t>7</w:t>
            </w:r>
            <w:r w:rsidRPr="00987049">
              <w:t>.5</w:t>
            </w:r>
            <w:r w:rsidRPr="00987049">
              <w:tab/>
              <w:t>Consider getting written instructions that the client does or does not wish to have certain witnesses called to testify.</w:t>
            </w:r>
          </w:p>
        </w:tc>
        <w:tc>
          <w:tcPr>
            <w:tcW w:w="486" w:type="dxa"/>
            <w:tcBorders>
              <w:left w:val="single" w:sz="6" w:space="0" w:color="auto"/>
              <w:right w:val="nil"/>
            </w:tcBorders>
          </w:tcPr>
          <w:p w14:paraId="737E6059"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5243260D"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751793F7"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2494635E"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6BB4D1B5" w14:textId="77777777" w:rsidR="008B736D" w:rsidRPr="00987049" w:rsidRDefault="008B736D" w:rsidP="008B736D">
            <w:pPr>
              <w:pStyle w:val="Level2"/>
              <w:rPr>
                <w:rFonts w:ascii="Arial" w:hAnsi="Arial"/>
              </w:rPr>
            </w:pPr>
          </w:p>
        </w:tc>
      </w:tr>
      <w:tr w:rsidR="008B736D" w:rsidRPr="00987049" w14:paraId="2DC51344" w14:textId="77777777" w:rsidTr="00550566">
        <w:trPr>
          <w:cantSplit/>
          <w:trHeight w:val="567"/>
        </w:trPr>
        <w:tc>
          <w:tcPr>
            <w:tcW w:w="6912" w:type="dxa"/>
            <w:tcBorders>
              <w:left w:val="nil"/>
              <w:right w:val="nil"/>
            </w:tcBorders>
          </w:tcPr>
          <w:p w14:paraId="670C39B8" w14:textId="78D27D27" w:rsidR="008B736D" w:rsidRPr="00987049" w:rsidRDefault="008B736D" w:rsidP="008B736D">
            <w:pPr>
              <w:pStyle w:val="Level111G1"/>
            </w:pPr>
            <w:r w:rsidRPr="00987049">
              <w:tab/>
            </w:r>
            <w:r w:rsidR="00506226">
              <w:t>7</w:t>
            </w:r>
            <w:r w:rsidRPr="00987049">
              <w:t>.6</w:t>
            </w:r>
            <w:r w:rsidRPr="00987049">
              <w:tab/>
              <w:t>Consider whether to re-examine on new matters raised in cross-examination after the Minister’s representative and tribunal, respectively, have cross-examined and questioned the client.</w:t>
            </w:r>
          </w:p>
        </w:tc>
        <w:tc>
          <w:tcPr>
            <w:tcW w:w="486" w:type="dxa"/>
            <w:tcBorders>
              <w:left w:val="single" w:sz="6" w:space="0" w:color="auto"/>
              <w:right w:val="nil"/>
            </w:tcBorders>
          </w:tcPr>
          <w:p w14:paraId="5B0F2CB2"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7032953C"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5F940034"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4BD8A9D3"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51F7E2CF" w14:textId="77777777" w:rsidR="008B736D" w:rsidRPr="00987049" w:rsidRDefault="008B736D" w:rsidP="008B736D">
            <w:pPr>
              <w:pStyle w:val="Level2"/>
              <w:rPr>
                <w:rFonts w:ascii="Arial" w:hAnsi="Arial"/>
              </w:rPr>
            </w:pPr>
          </w:p>
        </w:tc>
      </w:tr>
      <w:tr w:rsidR="008B736D" w:rsidRPr="00987049" w14:paraId="2C4E43E3" w14:textId="77777777" w:rsidTr="00D73860">
        <w:trPr>
          <w:cantSplit/>
          <w:trHeight w:val="360"/>
        </w:trPr>
        <w:tc>
          <w:tcPr>
            <w:tcW w:w="6912" w:type="dxa"/>
            <w:tcBorders>
              <w:left w:val="nil"/>
              <w:right w:val="nil"/>
            </w:tcBorders>
          </w:tcPr>
          <w:p w14:paraId="7C80D90A" w14:textId="3E183981" w:rsidR="008B736D" w:rsidRPr="00987049" w:rsidRDefault="008B736D" w:rsidP="008B736D">
            <w:pPr>
              <w:pStyle w:val="Level111G1"/>
            </w:pPr>
            <w:r w:rsidRPr="00987049">
              <w:tab/>
            </w:r>
            <w:r w:rsidR="00506226">
              <w:t>7</w:t>
            </w:r>
            <w:r w:rsidRPr="00987049">
              <w:t>.7</w:t>
            </w:r>
            <w:r w:rsidRPr="00987049">
              <w:tab/>
              <w:t>Make final argument.</w:t>
            </w:r>
          </w:p>
        </w:tc>
        <w:tc>
          <w:tcPr>
            <w:tcW w:w="486" w:type="dxa"/>
            <w:tcBorders>
              <w:left w:val="single" w:sz="6" w:space="0" w:color="auto"/>
              <w:right w:val="nil"/>
            </w:tcBorders>
          </w:tcPr>
          <w:p w14:paraId="76133D74"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5B298FD6"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647FF8F4"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1C7E9E48"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408AEA60" w14:textId="77777777" w:rsidR="008B736D" w:rsidRPr="00987049" w:rsidRDefault="008B736D" w:rsidP="008B736D">
            <w:pPr>
              <w:pStyle w:val="Level2"/>
              <w:rPr>
                <w:rFonts w:ascii="Arial" w:hAnsi="Arial"/>
              </w:rPr>
            </w:pPr>
          </w:p>
        </w:tc>
      </w:tr>
      <w:tr w:rsidR="008B736D" w:rsidRPr="00987049" w14:paraId="79050126" w14:textId="77777777" w:rsidTr="00550566">
        <w:trPr>
          <w:cantSplit/>
        </w:trPr>
        <w:tc>
          <w:tcPr>
            <w:tcW w:w="6912" w:type="dxa"/>
            <w:tcBorders>
              <w:left w:val="nil"/>
              <w:right w:val="nil"/>
            </w:tcBorders>
          </w:tcPr>
          <w:p w14:paraId="518F1B3A" w14:textId="4262D8EA" w:rsidR="008B736D" w:rsidRPr="00987049" w:rsidRDefault="00506226" w:rsidP="008B736D">
            <w:pPr>
              <w:pStyle w:val="NumberedheadingGH"/>
              <w:ind w:left="0" w:firstLine="0"/>
            </w:pPr>
            <w:r>
              <w:t>8</w:t>
            </w:r>
            <w:r w:rsidR="008B736D" w:rsidRPr="00987049">
              <w:t>.</w:t>
            </w:r>
            <w:r w:rsidR="008B736D" w:rsidRPr="00987049">
              <w:tab/>
              <w:t>follow-up after the hearing</w:t>
            </w:r>
          </w:p>
        </w:tc>
        <w:tc>
          <w:tcPr>
            <w:tcW w:w="486" w:type="dxa"/>
            <w:tcBorders>
              <w:left w:val="single" w:sz="6" w:space="0" w:color="auto"/>
              <w:right w:val="nil"/>
            </w:tcBorders>
          </w:tcPr>
          <w:p w14:paraId="7A147003" w14:textId="77777777" w:rsidR="008B736D" w:rsidRPr="00987049" w:rsidRDefault="008B736D" w:rsidP="008B736D">
            <w:pPr>
              <w:pStyle w:val="unformattedtext"/>
              <w:spacing w:before="60"/>
              <w:jc w:val="center"/>
              <w:rPr>
                <w:rFonts w:ascii="Arial" w:hAnsi="Arial"/>
              </w:rPr>
            </w:pPr>
          </w:p>
        </w:tc>
        <w:tc>
          <w:tcPr>
            <w:tcW w:w="450" w:type="dxa"/>
            <w:tcBorders>
              <w:left w:val="single" w:sz="6" w:space="0" w:color="auto"/>
              <w:right w:val="nil"/>
            </w:tcBorders>
          </w:tcPr>
          <w:p w14:paraId="7D1A0B29" w14:textId="77777777" w:rsidR="008B736D" w:rsidRPr="00987049" w:rsidRDefault="008B736D" w:rsidP="008B736D">
            <w:pPr>
              <w:pStyle w:val="unformattedtext"/>
              <w:spacing w:before="60"/>
              <w:jc w:val="center"/>
              <w:rPr>
                <w:rFonts w:ascii="Arial" w:hAnsi="Arial"/>
              </w:rPr>
            </w:pPr>
          </w:p>
        </w:tc>
        <w:tc>
          <w:tcPr>
            <w:tcW w:w="450" w:type="dxa"/>
            <w:tcBorders>
              <w:left w:val="single" w:sz="6" w:space="0" w:color="auto"/>
              <w:right w:val="nil"/>
            </w:tcBorders>
          </w:tcPr>
          <w:p w14:paraId="6B2B2FA2" w14:textId="77777777" w:rsidR="008B736D" w:rsidRPr="00987049" w:rsidRDefault="008B736D" w:rsidP="008B736D">
            <w:pPr>
              <w:pStyle w:val="unformattedtext"/>
              <w:spacing w:before="60"/>
              <w:jc w:val="center"/>
              <w:rPr>
                <w:rFonts w:ascii="Arial" w:hAnsi="Arial"/>
              </w:rPr>
            </w:pPr>
          </w:p>
        </w:tc>
        <w:tc>
          <w:tcPr>
            <w:tcW w:w="1001" w:type="dxa"/>
            <w:tcBorders>
              <w:left w:val="single" w:sz="6" w:space="0" w:color="auto"/>
              <w:right w:val="nil"/>
            </w:tcBorders>
          </w:tcPr>
          <w:p w14:paraId="72CF50E9" w14:textId="77777777" w:rsidR="008B736D" w:rsidRPr="00987049" w:rsidRDefault="008B736D" w:rsidP="008B736D">
            <w:pPr>
              <w:pStyle w:val="unformattedtext"/>
              <w:spacing w:before="60"/>
              <w:jc w:val="center"/>
              <w:rPr>
                <w:rFonts w:ascii="Arial" w:hAnsi="Arial"/>
              </w:rPr>
            </w:pPr>
          </w:p>
        </w:tc>
        <w:tc>
          <w:tcPr>
            <w:tcW w:w="1001" w:type="dxa"/>
            <w:tcBorders>
              <w:left w:val="single" w:sz="6" w:space="0" w:color="auto"/>
              <w:right w:val="nil"/>
            </w:tcBorders>
          </w:tcPr>
          <w:p w14:paraId="165FEC9D" w14:textId="77777777" w:rsidR="008B736D" w:rsidRPr="00987049" w:rsidRDefault="008B736D" w:rsidP="008B736D">
            <w:pPr>
              <w:pStyle w:val="unformattedtext"/>
              <w:spacing w:before="60"/>
              <w:jc w:val="center"/>
              <w:rPr>
                <w:rFonts w:ascii="Arial" w:hAnsi="Arial"/>
              </w:rPr>
            </w:pPr>
          </w:p>
        </w:tc>
      </w:tr>
      <w:tr w:rsidR="008B736D" w:rsidRPr="00987049" w14:paraId="2E9CBE3C" w14:textId="77777777" w:rsidTr="00550566">
        <w:trPr>
          <w:cantSplit/>
        </w:trPr>
        <w:tc>
          <w:tcPr>
            <w:tcW w:w="6912" w:type="dxa"/>
            <w:tcBorders>
              <w:left w:val="nil"/>
              <w:right w:val="nil"/>
            </w:tcBorders>
          </w:tcPr>
          <w:p w14:paraId="5009FEE6" w14:textId="652854AF" w:rsidR="008B736D" w:rsidRPr="00987049" w:rsidRDefault="008B736D" w:rsidP="008B736D">
            <w:pPr>
              <w:pStyle w:val="Level111G1"/>
            </w:pPr>
            <w:r w:rsidRPr="00987049">
              <w:tab/>
            </w:r>
            <w:r w:rsidR="00506226">
              <w:t>8</w:t>
            </w:r>
            <w:r w:rsidRPr="00987049">
              <w:t>.1</w:t>
            </w:r>
            <w:r w:rsidRPr="00987049">
              <w:tab/>
              <w:t>If the removal order is quashed:</w:t>
            </w:r>
          </w:p>
        </w:tc>
        <w:tc>
          <w:tcPr>
            <w:tcW w:w="486" w:type="dxa"/>
            <w:tcBorders>
              <w:left w:val="single" w:sz="6" w:space="0" w:color="auto"/>
              <w:right w:val="nil"/>
            </w:tcBorders>
          </w:tcPr>
          <w:p w14:paraId="2A848D35" w14:textId="77777777" w:rsidR="008B736D" w:rsidRPr="00987049" w:rsidRDefault="008B736D" w:rsidP="008B736D">
            <w:pPr>
              <w:pStyle w:val="Level111G1"/>
              <w:rPr>
                <w:rFonts w:ascii="Arial" w:hAnsi="Arial"/>
              </w:rPr>
            </w:pPr>
          </w:p>
        </w:tc>
        <w:tc>
          <w:tcPr>
            <w:tcW w:w="450" w:type="dxa"/>
            <w:tcBorders>
              <w:left w:val="single" w:sz="6" w:space="0" w:color="auto"/>
              <w:right w:val="nil"/>
            </w:tcBorders>
          </w:tcPr>
          <w:p w14:paraId="3A29E0F4" w14:textId="77777777" w:rsidR="008B736D" w:rsidRPr="00987049" w:rsidRDefault="008B736D" w:rsidP="008B736D">
            <w:pPr>
              <w:pStyle w:val="Level111G1"/>
              <w:rPr>
                <w:rFonts w:ascii="Arial" w:hAnsi="Arial"/>
              </w:rPr>
            </w:pPr>
          </w:p>
        </w:tc>
        <w:tc>
          <w:tcPr>
            <w:tcW w:w="450" w:type="dxa"/>
            <w:tcBorders>
              <w:left w:val="single" w:sz="6" w:space="0" w:color="auto"/>
              <w:right w:val="nil"/>
            </w:tcBorders>
          </w:tcPr>
          <w:p w14:paraId="73A7BB0B" w14:textId="77777777" w:rsidR="008B736D" w:rsidRPr="00987049" w:rsidRDefault="008B736D" w:rsidP="008B736D">
            <w:pPr>
              <w:pStyle w:val="Level111G1"/>
              <w:rPr>
                <w:rFonts w:ascii="Arial" w:hAnsi="Arial"/>
              </w:rPr>
            </w:pPr>
          </w:p>
        </w:tc>
        <w:tc>
          <w:tcPr>
            <w:tcW w:w="1001" w:type="dxa"/>
            <w:tcBorders>
              <w:left w:val="single" w:sz="6" w:space="0" w:color="auto"/>
              <w:right w:val="nil"/>
            </w:tcBorders>
          </w:tcPr>
          <w:p w14:paraId="04BF7D00" w14:textId="77777777" w:rsidR="008B736D" w:rsidRPr="00987049" w:rsidRDefault="008B736D" w:rsidP="008B736D">
            <w:pPr>
              <w:pStyle w:val="Level111G1"/>
              <w:rPr>
                <w:rFonts w:ascii="Arial" w:hAnsi="Arial"/>
              </w:rPr>
            </w:pPr>
          </w:p>
        </w:tc>
        <w:tc>
          <w:tcPr>
            <w:tcW w:w="1001" w:type="dxa"/>
            <w:tcBorders>
              <w:left w:val="single" w:sz="6" w:space="0" w:color="auto"/>
              <w:right w:val="nil"/>
            </w:tcBorders>
          </w:tcPr>
          <w:p w14:paraId="412B20F9" w14:textId="77777777" w:rsidR="008B736D" w:rsidRPr="00987049" w:rsidRDefault="008B736D" w:rsidP="008B736D">
            <w:pPr>
              <w:pStyle w:val="Level111G1"/>
              <w:rPr>
                <w:rFonts w:ascii="Arial" w:hAnsi="Arial"/>
              </w:rPr>
            </w:pPr>
          </w:p>
        </w:tc>
      </w:tr>
      <w:tr w:rsidR="008B736D" w:rsidRPr="00987049" w14:paraId="08EB4CF5" w14:textId="77777777" w:rsidTr="00550566">
        <w:trPr>
          <w:cantSplit/>
        </w:trPr>
        <w:tc>
          <w:tcPr>
            <w:tcW w:w="6912" w:type="dxa"/>
            <w:tcBorders>
              <w:left w:val="nil"/>
              <w:right w:val="nil"/>
            </w:tcBorders>
          </w:tcPr>
          <w:p w14:paraId="4E3ACC1A" w14:textId="77777777" w:rsidR="008B736D" w:rsidRPr="00987049" w:rsidRDefault="008B736D" w:rsidP="008B736D">
            <w:pPr>
              <w:pStyle w:val="Level2"/>
            </w:pPr>
            <w:r w:rsidRPr="00987049">
              <w:tab/>
              <w:t>.1</w:t>
            </w:r>
            <w:r w:rsidRPr="00987049">
              <w:tab/>
              <w:t>Explain the significance to the client.</w:t>
            </w:r>
          </w:p>
        </w:tc>
        <w:tc>
          <w:tcPr>
            <w:tcW w:w="486" w:type="dxa"/>
            <w:tcBorders>
              <w:left w:val="single" w:sz="6" w:space="0" w:color="auto"/>
              <w:right w:val="nil"/>
            </w:tcBorders>
          </w:tcPr>
          <w:p w14:paraId="40B4E626"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76EE1E70"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28129857"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6C6AF993"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5EF5708A" w14:textId="77777777" w:rsidR="008B736D" w:rsidRPr="00987049" w:rsidRDefault="008B736D" w:rsidP="008B736D">
            <w:pPr>
              <w:pStyle w:val="Level3"/>
              <w:rPr>
                <w:rFonts w:ascii="Arial" w:hAnsi="Arial"/>
              </w:rPr>
            </w:pPr>
          </w:p>
        </w:tc>
      </w:tr>
      <w:tr w:rsidR="008B736D" w:rsidRPr="00987049" w14:paraId="2226BE4D" w14:textId="77777777" w:rsidTr="00550566">
        <w:trPr>
          <w:cantSplit/>
        </w:trPr>
        <w:tc>
          <w:tcPr>
            <w:tcW w:w="6912" w:type="dxa"/>
            <w:tcBorders>
              <w:left w:val="nil"/>
              <w:right w:val="nil"/>
            </w:tcBorders>
          </w:tcPr>
          <w:p w14:paraId="45F3F8EB" w14:textId="77777777" w:rsidR="008B736D" w:rsidRPr="00987049" w:rsidRDefault="008B736D" w:rsidP="008B736D">
            <w:pPr>
              <w:pStyle w:val="Level2"/>
            </w:pPr>
            <w:r w:rsidRPr="00987049">
              <w:tab/>
              <w:t>.2</w:t>
            </w:r>
            <w:r w:rsidRPr="00987049">
              <w:tab/>
              <w:t>Send a reporting letter and statement of account.</w:t>
            </w:r>
          </w:p>
        </w:tc>
        <w:tc>
          <w:tcPr>
            <w:tcW w:w="486" w:type="dxa"/>
            <w:tcBorders>
              <w:left w:val="single" w:sz="6" w:space="0" w:color="auto"/>
              <w:right w:val="nil"/>
            </w:tcBorders>
          </w:tcPr>
          <w:p w14:paraId="3BA125C4"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3032943D"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1F6DBF4E"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5050D054"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4754FACF" w14:textId="77777777" w:rsidR="008B736D" w:rsidRPr="00987049" w:rsidRDefault="008B736D" w:rsidP="008B736D">
            <w:pPr>
              <w:pStyle w:val="Level3"/>
              <w:rPr>
                <w:rFonts w:ascii="Arial" w:hAnsi="Arial"/>
              </w:rPr>
            </w:pPr>
          </w:p>
        </w:tc>
      </w:tr>
      <w:tr w:rsidR="008B736D" w:rsidRPr="00987049" w14:paraId="1C95589E" w14:textId="77777777" w:rsidTr="00550566">
        <w:trPr>
          <w:cantSplit/>
        </w:trPr>
        <w:tc>
          <w:tcPr>
            <w:tcW w:w="6912" w:type="dxa"/>
            <w:tcBorders>
              <w:left w:val="nil"/>
              <w:right w:val="nil"/>
            </w:tcBorders>
          </w:tcPr>
          <w:p w14:paraId="435F676A" w14:textId="5745A8F2" w:rsidR="008B736D" w:rsidRPr="00987049" w:rsidRDefault="008B736D" w:rsidP="008B736D">
            <w:pPr>
              <w:pStyle w:val="Level2"/>
            </w:pPr>
            <w:r w:rsidRPr="00987049">
              <w:tab/>
              <w:t>.3</w:t>
            </w:r>
            <w:r w:rsidRPr="00987049">
              <w:tab/>
              <w:t>Close the file</w:t>
            </w:r>
            <w:r>
              <w:t xml:space="preserve"> (see item </w:t>
            </w:r>
            <w:r w:rsidR="00122CB2">
              <w:t>9</w:t>
            </w:r>
            <w:r>
              <w:t xml:space="preserve"> in this checklist)</w:t>
            </w:r>
            <w:r w:rsidRPr="00987049">
              <w:t>.</w:t>
            </w:r>
          </w:p>
        </w:tc>
        <w:tc>
          <w:tcPr>
            <w:tcW w:w="486" w:type="dxa"/>
            <w:tcBorders>
              <w:left w:val="single" w:sz="6" w:space="0" w:color="auto"/>
              <w:right w:val="nil"/>
            </w:tcBorders>
          </w:tcPr>
          <w:p w14:paraId="3E0F2660"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663FF4AF"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3E9AC62D"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52B175B4"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7CFD4D8F" w14:textId="77777777" w:rsidR="008B736D" w:rsidRPr="00987049" w:rsidRDefault="008B736D" w:rsidP="008B736D">
            <w:pPr>
              <w:pStyle w:val="Level3"/>
              <w:rPr>
                <w:rFonts w:ascii="Arial" w:hAnsi="Arial"/>
              </w:rPr>
            </w:pPr>
          </w:p>
        </w:tc>
      </w:tr>
      <w:tr w:rsidR="008B736D" w:rsidRPr="00987049" w14:paraId="38BA61AE" w14:textId="77777777" w:rsidTr="00550566">
        <w:trPr>
          <w:cantSplit/>
          <w:trHeight w:val="342"/>
        </w:trPr>
        <w:tc>
          <w:tcPr>
            <w:tcW w:w="6912" w:type="dxa"/>
            <w:tcBorders>
              <w:left w:val="nil"/>
              <w:right w:val="nil"/>
            </w:tcBorders>
          </w:tcPr>
          <w:p w14:paraId="28756E01" w14:textId="266F30EB" w:rsidR="008B736D" w:rsidRPr="00987049" w:rsidRDefault="008B736D" w:rsidP="008B736D">
            <w:pPr>
              <w:pStyle w:val="Level111G1"/>
            </w:pPr>
            <w:r w:rsidRPr="00987049">
              <w:tab/>
            </w:r>
            <w:r w:rsidR="00506226">
              <w:t>8</w:t>
            </w:r>
            <w:r w:rsidRPr="00987049">
              <w:t>.2</w:t>
            </w:r>
            <w:r w:rsidRPr="00987049">
              <w:tab/>
              <w:t>If the removal order is stayed:</w:t>
            </w:r>
          </w:p>
        </w:tc>
        <w:tc>
          <w:tcPr>
            <w:tcW w:w="486" w:type="dxa"/>
            <w:tcBorders>
              <w:left w:val="single" w:sz="6" w:space="0" w:color="auto"/>
              <w:right w:val="nil"/>
            </w:tcBorders>
          </w:tcPr>
          <w:p w14:paraId="3C09F694"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654559EA"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30975128"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38113BA1"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08297000" w14:textId="77777777" w:rsidR="008B736D" w:rsidRPr="00987049" w:rsidRDefault="008B736D" w:rsidP="008B736D">
            <w:pPr>
              <w:pStyle w:val="Level2"/>
              <w:rPr>
                <w:rFonts w:ascii="Arial" w:hAnsi="Arial"/>
              </w:rPr>
            </w:pPr>
          </w:p>
        </w:tc>
      </w:tr>
      <w:tr w:rsidR="008B736D" w:rsidRPr="00987049" w14:paraId="31BE1006" w14:textId="77777777" w:rsidTr="00550566">
        <w:trPr>
          <w:cantSplit/>
          <w:trHeight w:val="558"/>
        </w:trPr>
        <w:tc>
          <w:tcPr>
            <w:tcW w:w="6912" w:type="dxa"/>
            <w:tcBorders>
              <w:left w:val="nil"/>
              <w:right w:val="nil"/>
            </w:tcBorders>
          </w:tcPr>
          <w:p w14:paraId="61421418" w14:textId="77777777" w:rsidR="008B736D" w:rsidRPr="00987049" w:rsidRDefault="008B736D" w:rsidP="008B736D">
            <w:pPr>
              <w:pStyle w:val="Level2"/>
            </w:pPr>
            <w:r w:rsidRPr="00987049">
              <w:tab/>
              <w:t>.1</w:t>
            </w:r>
            <w:r w:rsidRPr="00987049">
              <w:tab/>
              <w:t>Explain to the client the terms and conditions of the order made by the tribunal. Explain the consequences of a breach of the order, and stress the effect of further arrest or any further offences.</w:t>
            </w:r>
          </w:p>
        </w:tc>
        <w:tc>
          <w:tcPr>
            <w:tcW w:w="486" w:type="dxa"/>
            <w:tcBorders>
              <w:left w:val="single" w:sz="6" w:space="0" w:color="auto"/>
              <w:right w:val="nil"/>
            </w:tcBorders>
          </w:tcPr>
          <w:p w14:paraId="3F09CC4A"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75EEF81D"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6BB16A71"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104D5F46"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034CBB67" w14:textId="77777777" w:rsidR="008B736D" w:rsidRPr="00987049" w:rsidRDefault="008B736D" w:rsidP="008B736D">
            <w:pPr>
              <w:pStyle w:val="Level3"/>
              <w:rPr>
                <w:rFonts w:ascii="Arial" w:hAnsi="Arial"/>
              </w:rPr>
            </w:pPr>
          </w:p>
        </w:tc>
      </w:tr>
      <w:tr w:rsidR="008B736D" w:rsidRPr="00987049" w14:paraId="21F0F327" w14:textId="77777777" w:rsidTr="001E5648">
        <w:trPr>
          <w:cantSplit/>
          <w:trHeight w:val="405"/>
        </w:trPr>
        <w:tc>
          <w:tcPr>
            <w:tcW w:w="6912" w:type="dxa"/>
            <w:tcBorders>
              <w:left w:val="nil"/>
              <w:right w:val="nil"/>
            </w:tcBorders>
          </w:tcPr>
          <w:p w14:paraId="63797319" w14:textId="77777777" w:rsidR="008B736D" w:rsidRPr="00987049" w:rsidRDefault="008B736D" w:rsidP="008B736D">
            <w:pPr>
              <w:pStyle w:val="Level2"/>
            </w:pPr>
            <w:r w:rsidRPr="00987049">
              <w:tab/>
              <w:t>.2</w:t>
            </w:r>
            <w:r w:rsidRPr="00987049">
              <w:tab/>
              <w:t>Send a statement of account to the client.</w:t>
            </w:r>
          </w:p>
        </w:tc>
        <w:tc>
          <w:tcPr>
            <w:tcW w:w="486" w:type="dxa"/>
            <w:tcBorders>
              <w:left w:val="single" w:sz="6" w:space="0" w:color="auto"/>
              <w:right w:val="nil"/>
            </w:tcBorders>
          </w:tcPr>
          <w:p w14:paraId="45416A69"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799C204C"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759001DC"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30A457AC"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2BC439FA" w14:textId="77777777" w:rsidR="008B736D" w:rsidRPr="00987049" w:rsidRDefault="008B736D" w:rsidP="008B736D">
            <w:pPr>
              <w:pStyle w:val="Level3"/>
              <w:rPr>
                <w:rFonts w:ascii="Arial" w:hAnsi="Arial"/>
              </w:rPr>
            </w:pPr>
          </w:p>
        </w:tc>
      </w:tr>
      <w:tr w:rsidR="008B736D" w:rsidRPr="00987049" w14:paraId="7CD4F342" w14:textId="77777777" w:rsidTr="00421BAA">
        <w:trPr>
          <w:cantSplit/>
          <w:trHeight w:val="57"/>
        </w:trPr>
        <w:tc>
          <w:tcPr>
            <w:tcW w:w="6912" w:type="dxa"/>
            <w:tcBorders>
              <w:left w:val="nil"/>
              <w:right w:val="nil"/>
            </w:tcBorders>
          </w:tcPr>
          <w:p w14:paraId="33ACF603" w14:textId="77777777" w:rsidR="008B736D" w:rsidRPr="00987049" w:rsidRDefault="008B736D" w:rsidP="008B736D">
            <w:pPr>
              <w:pStyle w:val="Level2"/>
            </w:pPr>
            <w:r w:rsidRPr="00987049">
              <w:lastRenderedPageBreak/>
              <w:tab/>
              <w:t>.3</w:t>
            </w:r>
            <w:r w:rsidRPr="00987049">
              <w:tab/>
              <w:t>When the entered order is received from the tribunal, copy it for the client with written instructions (which you will have previously given orally to the client) in your reporting letter (with your statement of account, if the file was not billed at the conclusion of the hearing).</w:t>
            </w:r>
          </w:p>
        </w:tc>
        <w:tc>
          <w:tcPr>
            <w:tcW w:w="486" w:type="dxa"/>
            <w:tcBorders>
              <w:left w:val="single" w:sz="6" w:space="0" w:color="auto"/>
              <w:right w:val="nil"/>
            </w:tcBorders>
          </w:tcPr>
          <w:p w14:paraId="0D669893"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33F7FDD2"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4BD12087"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30D9C092"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2CBD7F9A" w14:textId="77777777" w:rsidR="008B736D" w:rsidRPr="00987049" w:rsidRDefault="008B736D" w:rsidP="008B736D">
            <w:pPr>
              <w:pStyle w:val="Level3"/>
              <w:rPr>
                <w:rFonts w:ascii="Arial" w:hAnsi="Arial"/>
              </w:rPr>
            </w:pPr>
          </w:p>
        </w:tc>
      </w:tr>
      <w:tr w:rsidR="008B736D" w:rsidRPr="00987049" w14:paraId="66F87144" w14:textId="77777777" w:rsidTr="00951EC4">
        <w:trPr>
          <w:cantSplit/>
          <w:trHeight w:val="306"/>
        </w:trPr>
        <w:tc>
          <w:tcPr>
            <w:tcW w:w="6912" w:type="dxa"/>
            <w:tcBorders>
              <w:left w:val="nil"/>
              <w:right w:val="nil"/>
            </w:tcBorders>
          </w:tcPr>
          <w:p w14:paraId="108533A6" w14:textId="12B47B85" w:rsidR="008B736D" w:rsidRPr="00987049" w:rsidRDefault="008B736D" w:rsidP="008B736D">
            <w:pPr>
              <w:pStyle w:val="Level111G1"/>
              <w:keepNext/>
              <w:ind w:left="907" w:hanging="907"/>
            </w:pPr>
            <w:r w:rsidRPr="00987049">
              <w:tab/>
            </w:r>
            <w:r w:rsidR="00506226">
              <w:t>8</w:t>
            </w:r>
            <w:r w:rsidRPr="00987049">
              <w:t>.3</w:t>
            </w:r>
            <w:r w:rsidRPr="00987049">
              <w:tab/>
              <w:t>If the appeal is dismissed:</w:t>
            </w:r>
          </w:p>
        </w:tc>
        <w:tc>
          <w:tcPr>
            <w:tcW w:w="486" w:type="dxa"/>
            <w:tcBorders>
              <w:left w:val="single" w:sz="6" w:space="0" w:color="auto"/>
              <w:right w:val="nil"/>
            </w:tcBorders>
          </w:tcPr>
          <w:p w14:paraId="611B26C4"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69AB27A2" w14:textId="77777777" w:rsidR="008B736D" w:rsidRPr="00987049" w:rsidRDefault="008B736D" w:rsidP="008B736D">
            <w:pPr>
              <w:pStyle w:val="Level2"/>
              <w:rPr>
                <w:rFonts w:ascii="Arial" w:hAnsi="Arial"/>
              </w:rPr>
            </w:pPr>
          </w:p>
        </w:tc>
        <w:tc>
          <w:tcPr>
            <w:tcW w:w="450" w:type="dxa"/>
            <w:tcBorders>
              <w:left w:val="single" w:sz="6" w:space="0" w:color="auto"/>
              <w:right w:val="nil"/>
            </w:tcBorders>
          </w:tcPr>
          <w:p w14:paraId="661C6A69"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6B2B21F2" w14:textId="77777777" w:rsidR="008B736D" w:rsidRPr="00987049" w:rsidRDefault="008B736D" w:rsidP="008B736D">
            <w:pPr>
              <w:pStyle w:val="Level2"/>
              <w:rPr>
                <w:rFonts w:ascii="Arial" w:hAnsi="Arial"/>
              </w:rPr>
            </w:pPr>
          </w:p>
        </w:tc>
        <w:tc>
          <w:tcPr>
            <w:tcW w:w="1001" w:type="dxa"/>
            <w:tcBorders>
              <w:left w:val="single" w:sz="6" w:space="0" w:color="auto"/>
              <w:right w:val="nil"/>
            </w:tcBorders>
          </w:tcPr>
          <w:p w14:paraId="70C23F04" w14:textId="77777777" w:rsidR="008B736D" w:rsidRPr="00987049" w:rsidRDefault="008B736D" w:rsidP="008B736D">
            <w:pPr>
              <w:pStyle w:val="Level2"/>
              <w:rPr>
                <w:rFonts w:ascii="Arial" w:hAnsi="Arial"/>
              </w:rPr>
            </w:pPr>
          </w:p>
        </w:tc>
      </w:tr>
      <w:tr w:rsidR="008B736D" w:rsidRPr="00987049" w14:paraId="23DCA33C" w14:textId="77777777" w:rsidTr="00550566">
        <w:trPr>
          <w:cantSplit/>
        </w:trPr>
        <w:tc>
          <w:tcPr>
            <w:tcW w:w="6912" w:type="dxa"/>
            <w:tcBorders>
              <w:left w:val="nil"/>
              <w:right w:val="nil"/>
            </w:tcBorders>
          </w:tcPr>
          <w:p w14:paraId="641E1E6F" w14:textId="77777777" w:rsidR="008B736D" w:rsidRPr="00987049" w:rsidRDefault="008B736D" w:rsidP="008B736D">
            <w:pPr>
              <w:pStyle w:val="Level2"/>
            </w:pPr>
            <w:r w:rsidRPr="00987049">
              <w:tab/>
              <w:t>.1</w:t>
            </w:r>
            <w:r w:rsidRPr="00987049">
              <w:tab/>
              <w:t>Discuss with the client the advisability of a judicial review to the Federal Court of Canada. Note the special procedural requirements for leave applications concerning immigration matters (</w:t>
            </w:r>
            <w:r w:rsidRPr="00987049">
              <w:rPr>
                <w:i/>
              </w:rPr>
              <w:t>IRPA</w:t>
            </w:r>
            <w:r w:rsidRPr="00987049">
              <w:t xml:space="preserve">, ss. 72 and 74; </w:t>
            </w:r>
            <w:r w:rsidRPr="00293B99">
              <w:t>Federal Court Immigration and Refugee Protection Rules</w:t>
            </w:r>
            <w:r w:rsidRPr="00987049">
              <w:t>, SOR/93-22).</w:t>
            </w:r>
          </w:p>
        </w:tc>
        <w:tc>
          <w:tcPr>
            <w:tcW w:w="486" w:type="dxa"/>
            <w:tcBorders>
              <w:left w:val="single" w:sz="6" w:space="0" w:color="auto"/>
              <w:right w:val="nil"/>
            </w:tcBorders>
          </w:tcPr>
          <w:p w14:paraId="72827544"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11D9B5F4"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68261C0B"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190EBA00"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650249F8" w14:textId="77777777" w:rsidR="008B736D" w:rsidRPr="00987049" w:rsidRDefault="008B736D" w:rsidP="008B736D">
            <w:pPr>
              <w:pStyle w:val="Level3"/>
              <w:rPr>
                <w:rFonts w:ascii="Arial" w:hAnsi="Arial"/>
              </w:rPr>
            </w:pPr>
          </w:p>
        </w:tc>
      </w:tr>
      <w:tr w:rsidR="008B736D" w:rsidRPr="00987049" w14:paraId="5ED415CD" w14:textId="77777777" w:rsidTr="00550566">
        <w:trPr>
          <w:cantSplit/>
          <w:trHeight w:val="864"/>
        </w:trPr>
        <w:tc>
          <w:tcPr>
            <w:tcW w:w="6912" w:type="dxa"/>
            <w:tcBorders>
              <w:left w:val="nil"/>
              <w:right w:val="nil"/>
            </w:tcBorders>
          </w:tcPr>
          <w:p w14:paraId="626EFD1A" w14:textId="77777777" w:rsidR="008B736D" w:rsidRPr="00987049" w:rsidRDefault="008B736D" w:rsidP="008B736D">
            <w:pPr>
              <w:pStyle w:val="Level2"/>
            </w:pPr>
            <w:r w:rsidRPr="00987049">
              <w:tab/>
              <w:t>.2</w:t>
            </w:r>
            <w:r w:rsidRPr="00987049">
              <w:tab/>
              <w:t>Notify the client of any limitations period(s): 15 days to file and serve the notice of application for leave (</w:t>
            </w:r>
            <w:r w:rsidRPr="00987049">
              <w:rPr>
                <w:i/>
              </w:rPr>
              <w:t>IRPA</w:t>
            </w:r>
            <w:r w:rsidRPr="00987049">
              <w:t>, s. 72(2)(b)); if leave is granted, the judicial review hearing will be between 30 and 90 days of the date leave was granted (</w:t>
            </w:r>
            <w:r w:rsidRPr="00987049">
              <w:rPr>
                <w:i/>
              </w:rPr>
              <w:t>IRPA</w:t>
            </w:r>
            <w:r w:rsidRPr="00987049">
              <w:t>, s. 74(b)). Diarize the dates.</w:t>
            </w:r>
          </w:p>
        </w:tc>
        <w:tc>
          <w:tcPr>
            <w:tcW w:w="486" w:type="dxa"/>
            <w:tcBorders>
              <w:left w:val="single" w:sz="6" w:space="0" w:color="auto"/>
              <w:right w:val="nil"/>
            </w:tcBorders>
          </w:tcPr>
          <w:p w14:paraId="56F0B326"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6B159770"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365F8D56"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0ABDFA95"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3542CD8B" w14:textId="77777777" w:rsidR="008B736D" w:rsidRPr="00987049" w:rsidRDefault="008B736D" w:rsidP="008B736D">
            <w:pPr>
              <w:pStyle w:val="Level3"/>
              <w:rPr>
                <w:rFonts w:ascii="Arial" w:hAnsi="Arial"/>
              </w:rPr>
            </w:pPr>
          </w:p>
        </w:tc>
      </w:tr>
      <w:tr w:rsidR="008B736D" w:rsidRPr="00987049" w14:paraId="6E26E174" w14:textId="77777777" w:rsidTr="00550566">
        <w:trPr>
          <w:cantSplit/>
          <w:trHeight w:val="270"/>
        </w:trPr>
        <w:tc>
          <w:tcPr>
            <w:tcW w:w="6912" w:type="dxa"/>
            <w:tcBorders>
              <w:left w:val="nil"/>
              <w:right w:val="nil"/>
            </w:tcBorders>
          </w:tcPr>
          <w:p w14:paraId="09553E2E" w14:textId="77777777" w:rsidR="008B736D" w:rsidRPr="00987049" w:rsidRDefault="008B736D" w:rsidP="008B736D">
            <w:pPr>
              <w:pStyle w:val="Level2"/>
            </w:pPr>
            <w:r w:rsidRPr="00987049">
              <w:tab/>
              <w:t>.3</w:t>
            </w:r>
            <w:r w:rsidRPr="00987049">
              <w:tab/>
              <w:t xml:space="preserve">If there are indications that the client may face a risk of persecution, death, torture, or cruel or unusual treatment should </w:t>
            </w:r>
            <w:r>
              <w:t>they</w:t>
            </w:r>
            <w:r w:rsidRPr="00987049">
              <w:t xml:space="preserve"> be removed to </w:t>
            </w:r>
            <w:r>
              <w:t>their</w:t>
            </w:r>
            <w:r w:rsidRPr="00987049">
              <w:t xml:space="preserve"> home country, discuss with the client the possibility of submitting an application for a pre-removal risk assessment (“PRRA”) under </w:t>
            </w:r>
            <w:r w:rsidRPr="00987049">
              <w:rPr>
                <w:i/>
              </w:rPr>
              <w:t>IRPA</w:t>
            </w:r>
            <w:r w:rsidRPr="00987049">
              <w:t xml:space="preserve">, ss. 112 to 114, and </w:t>
            </w:r>
            <w:r w:rsidRPr="008214B2">
              <w:t>IRP Regulations, SOR/2002-227, s. 232.</w:t>
            </w:r>
          </w:p>
        </w:tc>
        <w:tc>
          <w:tcPr>
            <w:tcW w:w="486" w:type="dxa"/>
            <w:tcBorders>
              <w:left w:val="single" w:sz="6" w:space="0" w:color="auto"/>
              <w:right w:val="nil"/>
            </w:tcBorders>
          </w:tcPr>
          <w:p w14:paraId="263F22FC"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5F2DE0D5" w14:textId="77777777" w:rsidR="008B736D" w:rsidRPr="00987049" w:rsidRDefault="008B736D" w:rsidP="008B736D">
            <w:pPr>
              <w:pStyle w:val="Level3"/>
              <w:rPr>
                <w:rFonts w:ascii="Arial" w:hAnsi="Arial"/>
              </w:rPr>
            </w:pPr>
          </w:p>
        </w:tc>
        <w:tc>
          <w:tcPr>
            <w:tcW w:w="450" w:type="dxa"/>
            <w:tcBorders>
              <w:left w:val="single" w:sz="6" w:space="0" w:color="auto"/>
              <w:right w:val="nil"/>
            </w:tcBorders>
          </w:tcPr>
          <w:p w14:paraId="7E17298F"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59A25F83" w14:textId="77777777" w:rsidR="008B736D" w:rsidRPr="00987049" w:rsidRDefault="008B736D" w:rsidP="008B736D">
            <w:pPr>
              <w:pStyle w:val="Level3"/>
              <w:rPr>
                <w:rFonts w:ascii="Arial" w:hAnsi="Arial"/>
              </w:rPr>
            </w:pPr>
          </w:p>
        </w:tc>
        <w:tc>
          <w:tcPr>
            <w:tcW w:w="1001" w:type="dxa"/>
            <w:tcBorders>
              <w:left w:val="single" w:sz="6" w:space="0" w:color="auto"/>
              <w:right w:val="nil"/>
            </w:tcBorders>
          </w:tcPr>
          <w:p w14:paraId="45371B80" w14:textId="77777777" w:rsidR="008B736D" w:rsidRPr="00987049" w:rsidRDefault="008B736D" w:rsidP="008B736D">
            <w:pPr>
              <w:pStyle w:val="Level3"/>
              <w:rPr>
                <w:rFonts w:ascii="Arial" w:hAnsi="Arial"/>
              </w:rPr>
            </w:pPr>
          </w:p>
        </w:tc>
      </w:tr>
      <w:tr w:rsidR="008B736D" w:rsidRPr="00987049" w14:paraId="57BE2412" w14:textId="77777777" w:rsidTr="00CC6D8D">
        <w:trPr>
          <w:cantSplit/>
        </w:trPr>
        <w:tc>
          <w:tcPr>
            <w:tcW w:w="6912" w:type="dxa"/>
            <w:tcBorders>
              <w:left w:val="nil"/>
              <w:right w:val="nil"/>
            </w:tcBorders>
          </w:tcPr>
          <w:p w14:paraId="64A404D1" w14:textId="30F3501E" w:rsidR="008B736D" w:rsidRPr="00987049" w:rsidRDefault="00506226" w:rsidP="008B736D">
            <w:pPr>
              <w:pStyle w:val="NumberedheadingGH"/>
              <w:ind w:left="0" w:firstLine="0"/>
            </w:pPr>
            <w:r>
              <w:t>9</w:t>
            </w:r>
            <w:r w:rsidR="008B736D" w:rsidRPr="00987049">
              <w:t>.</w:t>
            </w:r>
            <w:r w:rsidR="008B736D" w:rsidRPr="00987049">
              <w:tab/>
            </w:r>
            <w:r w:rsidR="008B736D" w:rsidRPr="00CD0CC6">
              <w:t>CLOSING THE FILE</w:t>
            </w:r>
          </w:p>
        </w:tc>
        <w:tc>
          <w:tcPr>
            <w:tcW w:w="486" w:type="dxa"/>
            <w:tcBorders>
              <w:left w:val="single" w:sz="6" w:space="0" w:color="auto"/>
              <w:right w:val="nil"/>
            </w:tcBorders>
          </w:tcPr>
          <w:p w14:paraId="0359B280" w14:textId="77777777" w:rsidR="008B736D" w:rsidRPr="00987049" w:rsidRDefault="008B736D" w:rsidP="008B736D">
            <w:pPr>
              <w:pStyle w:val="unformattedtext"/>
              <w:spacing w:before="60"/>
              <w:jc w:val="center"/>
              <w:rPr>
                <w:rFonts w:ascii="Arial" w:hAnsi="Arial"/>
              </w:rPr>
            </w:pPr>
          </w:p>
        </w:tc>
        <w:tc>
          <w:tcPr>
            <w:tcW w:w="450" w:type="dxa"/>
            <w:tcBorders>
              <w:left w:val="single" w:sz="6" w:space="0" w:color="auto"/>
              <w:right w:val="nil"/>
            </w:tcBorders>
          </w:tcPr>
          <w:p w14:paraId="2321938C" w14:textId="77777777" w:rsidR="008B736D" w:rsidRPr="00987049" w:rsidRDefault="008B736D" w:rsidP="008B736D">
            <w:pPr>
              <w:pStyle w:val="unformattedtext"/>
              <w:spacing w:before="60"/>
              <w:jc w:val="center"/>
              <w:rPr>
                <w:rFonts w:ascii="Arial" w:hAnsi="Arial"/>
              </w:rPr>
            </w:pPr>
          </w:p>
        </w:tc>
        <w:tc>
          <w:tcPr>
            <w:tcW w:w="450" w:type="dxa"/>
            <w:tcBorders>
              <w:left w:val="single" w:sz="6" w:space="0" w:color="auto"/>
              <w:right w:val="nil"/>
            </w:tcBorders>
          </w:tcPr>
          <w:p w14:paraId="5A261A6E" w14:textId="77777777" w:rsidR="008B736D" w:rsidRPr="00987049" w:rsidRDefault="008B736D" w:rsidP="008B736D">
            <w:pPr>
              <w:pStyle w:val="unformattedtext"/>
              <w:spacing w:before="60"/>
              <w:jc w:val="center"/>
              <w:rPr>
                <w:rFonts w:ascii="Arial" w:hAnsi="Arial"/>
              </w:rPr>
            </w:pPr>
          </w:p>
        </w:tc>
        <w:tc>
          <w:tcPr>
            <w:tcW w:w="1001" w:type="dxa"/>
            <w:tcBorders>
              <w:left w:val="single" w:sz="6" w:space="0" w:color="auto"/>
              <w:right w:val="nil"/>
            </w:tcBorders>
          </w:tcPr>
          <w:p w14:paraId="02D0CD20" w14:textId="77777777" w:rsidR="008B736D" w:rsidRPr="00987049" w:rsidRDefault="008B736D" w:rsidP="008B736D">
            <w:pPr>
              <w:pStyle w:val="unformattedtext"/>
              <w:spacing w:before="60"/>
              <w:jc w:val="center"/>
              <w:rPr>
                <w:rFonts w:ascii="Arial" w:hAnsi="Arial"/>
              </w:rPr>
            </w:pPr>
          </w:p>
        </w:tc>
        <w:tc>
          <w:tcPr>
            <w:tcW w:w="1001" w:type="dxa"/>
            <w:tcBorders>
              <w:left w:val="single" w:sz="6" w:space="0" w:color="auto"/>
              <w:right w:val="nil"/>
            </w:tcBorders>
          </w:tcPr>
          <w:p w14:paraId="1F59EBF7" w14:textId="77777777" w:rsidR="008B736D" w:rsidRPr="00987049" w:rsidRDefault="008B736D" w:rsidP="008B736D">
            <w:pPr>
              <w:pStyle w:val="unformattedtext"/>
              <w:spacing w:before="60"/>
              <w:jc w:val="center"/>
              <w:rPr>
                <w:rFonts w:ascii="Arial" w:hAnsi="Arial"/>
              </w:rPr>
            </w:pPr>
          </w:p>
        </w:tc>
      </w:tr>
      <w:tr w:rsidR="008B736D" w:rsidRPr="00763A2B" w14:paraId="135F2AD8" w14:textId="77777777" w:rsidTr="00550566">
        <w:trPr>
          <w:cantSplit/>
        </w:trPr>
        <w:tc>
          <w:tcPr>
            <w:tcW w:w="6912" w:type="dxa"/>
            <w:tcBorders>
              <w:left w:val="nil"/>
              <w:right w:val="nil"/>
            </w:tcBorders>
          </w:tcPr>
          <w:p w14:paraId="347AA001" w14:textId="7CAFA2DB" w:rsidR="008B736D" w:rsidRPr="00987049" w:rsidRDefault="008B736D" w:rsidP="008B736D">
            <w:pPr>
              <w:pStyle w:val="Level111G1"/>
            </w:pPr>
            <w:r>
              <w:tab/>
            </w:r>
            <w:r w:rsidR="00506226">
              <w:t>9</w:t>
            </w:r>
            <w:r w:rsidRPr="00421BAA">
              <w:t>.1</w:t>
            </w:r>
            <w:r>
              <w:tab/>
            </w:r>
            <w:r w:rsidRPr="00421BAA">
              <w:t>Prepare a reporting letter and account as soon as practicable after closing.</w:t>
            </w:r>
            <w:r w:rsidR="00772121">
              <w:t xml:space="preserve"> For a sample reporting letter, see </w:t>
            </w:r>
            <w:r w:rsidR="00772121" w:rsidRPr="0085757F">
              <w:t xml:space="preserve">the Law Society website at </w:t>
            </w:r>
            <w:hyperlink r:id="rId15" w:history="1">
              <w:r w:rsidR="00F34C39" w:rsidRPr="001E0EF0">
                <w:rPr>
                  <w:rStyle w:val="Hyperlink"/>
                </w:rPr>
                <w:t>www.lawsociety.bc.ca/support-and-resources-for-lawyers/practice-resources/</w:t>
              </w:r>
            </w:hyperlink>
            <w:r w:rsidR="00044889">
              <w:t>.</w:t>
            </w:r>
          </w:p>
        </w:tc>
        <w:tc>
          <w:tcPr>
            <w:tcW w:w="486" w:type="dxa"/>
            <w:tcBorders>
              <w:left w:val="single" w:sz="6" w:space="0" w:color="auto"/>
              <w:right w:val="nil"/>
            </w:tcBorders>
          </w:tcPr>
          <w:p w14:paraId="5F591B8E" w14:textId="77777777" w:rsidR="008B736D" w:rsidRPr="00763A2B" w:rsidRDefault="008B736D" w:rsidP="008B736D">
            <w:pPr>
              <w:pStyle w:val="Level111G1"/>
            </w:pPr>
          </w:p>
        </w:tc>
        <w:tc>
          <w:tcPr>
            <w:tcW w:w="450" w:type="dxa"/>
            <w:tcBorders>
              <w:left w:val="single" w:sz="6" w:space="0" w:color="auto"/>
              <w:right w:val="nil"/>
            </w:tcBorders>
          </w:tcPr>
          <w:p w14:paraId="78830494" w14:textId="77777777" w:rsidR="008B736D" w:rsidRPr="00763A2B" w:rsidRDefault="008B736D" w:rsidP="008B736D">
            <w:pPr>
              <w:pStyle w:val="Level111G1"/>
            </w:pPr>
          </w:p>
        </w:tc>
        <w:tc>
          <w:tcPr>
            <w:tcW w:w="450" w:type="dxa"/>
            <w:tcBorders>
              <w:left w:val="single" w:sz="6" w:space="0" w:color="auto"/>
              <w:right w:val="nil"/>
            </w:tcBorders>
          </w:tcPr>
          <w:p w14:paraId="5553947B" w14:textId="77777777" w:rsidR="008B736D" w:rsidRPr="00763A2B" w:rsidRDefault="008B736D" w:rsidP="008B736D">
            <w:pPr>
              <w:pStyle w:val="Level111G1"/>
            </w:pPr>
          </w:p>
        </w:tc>
        <w:tc>
          <w:tcPr>
            <w:tcW w:w="1001" w:type="dxa"/>
            <w:tcBorders>
              <w:left w:val="single" w:sz="6" w:space="0" w:color="auto"/>
              <w:right w:val="nil"/>
            </w:tcBorders>
          </w:tcPr>
          <w:p w14:paraId="02741020" w14:textId="77777777" w:rsidR="008B736D" w:rsidRPr="00763A2B" w:rsidRDefault="008B736D" w:rsidP="008B736D">
            <w:pPr>
              <w:pStyle w:val="Level111G1"/>
            </w:pPr>
          </w:p>
        </w:tc>
        <w:tc>
          <w:tcPr>
            <w:tcW w:w="1001" w:type="dxa"/>
            <w:tcBorders>
              <w:left w:val="single" w:sz="6" w:space="0" w:color="auto"/>
              <w:right w:val="nil"/>
            </w:tcBorders>
          </w:tcPr>
          <w:p w14:paraId="399B3C25" w14:textId="77777777" w:rsidR="008B736D" w:rsidRPr="00763A2B" w:rsidRDefault="008B736D" w:rsidP="008B736D">
            <w:pPr>
              <w:pStyle w:val="Level111G1"/>
            </w:pPr>
          </w:p>
        </w:tc>
      </w:tr>
      <w:tr w:rsidR="008B736D" w:rsidRPr="00987049" w14:paraId="62DF188B" w14:textId="77777777" w:rsidTr="001E5648">
        <w:trPr>
          <w:cantSplit/>
          <w:trHeight w:val="7056"/>
        </w:trPr>
        <w:tc>
          <w:tcPr>
            <w:tcW w:w="6912" w:type="dxa"/>
            <w:tcBorders>
              <w:left w:val="nil"/>
              <w:right w:val="nil"/>
            </w:tcBorders>
          </w:tcPr>
          <w:p w14:paraId="44FB4AF4" w14:textId="770C63F3" w:rsidR="008B736D" w:rsidRPr="00421BAA" w:rsidRDefault="008B736D" w:rsidP="008B736D">
            <w:pPr>
              <w:pStyle w:val="Level111G1"/>
            </w:pPr>
            <w:r>
              <w:tab/>
            </w:r>
            <w:r w:rsidR="00506226">
              <w:t>9</w:t>
            </w:r>
            <w:r>
              <w:t>.2</w:t>
            </w:r>
            <w:r>
              <w:tab/>
            </w:r>
            <w:r w:rsidRPr="00421BAA">
              <w:t>If the client is not going to pursue an appeal to the RAD or judicial review or PRRA, close the file. See</w:t>
            </w:r>
            <w:r>
              <w:t xml:space="preserve"> the</w:t>
            </w:r>
            <w:r w:rsidRPr="00421BAA">
              <w:t xml:space="preserve"> </w:t>
            </w:r>
            <w:r>
              <w:rPr>
                <w:bCs/>
                <w:smallCaps/>
              </w:rPr>
              <w:t xml:space="preserve">client </w:t>
            </w:r>
            <w:r w:rsidRPr="00944672">
              <w:rPr>
                <w:smallCaps/>
              </w:rPr>
              <w:t xml:space="preserve">file opening </w:t>
            </w:r>
            <w:r>
              <w:rPr>
                <w:smallCaps/>
              </w:rPr>
              <w:t>and</w:t>
            </w:r>
            <w:r w:rsidRPr="00944672">
              <w:rPr>
                <w:smallCaps/>
              </w:rPr>
              <w:t xml:space="preserve"> closing</w:t>
            </w:r>
            <w:r w:rsidRPr="00421BAA">
              <w:t xml:space="preserve"> (A-2) checklist.</w:t>
            </w:r>
          </w:p>
        </w:tc>
        <w:tc>
          <w:tcPr>
            <w:tcW w:w="486" w:type="dxa"/>
            <w:tcBorders>
              <w:left w:val="single" w:sz="6" w:space="0" w:color="auto"/>
              <w:right w:val="nil"/>
            </w:tcBorders>
          </w:tcPr>
          <w:p w14:paraId="77774C1A" w14:textId="77777777" w:rsidR="008B736D" w:rsidRPr="00421BAA" w:rsidRDefault="008B736D" w:rsidP="008B736D">
            <w:pPr>
              <w:pStyle w:val="Level2"/>
            </w:pPr>
          </w:p>
        </w:tc>
        <w:tc>
          <w:tcPr>
            <w:tcW w:w="450" w:type="dxa"/>
            <w:tcBorders>
              <w:left w:val="single" w:sz="6" w:space="0" w:color="auto"/>
              <w:right w:val="nil"/>
            </w:tcBorders>
          </w:tcPr>
          <w:p w14:paraId="36AF7D01" w14:textId="77777777" w:rsidR="008B736D" w:rsidRPr="00421BAA" w:rsidRDefault="008B736D" w:rsidP="008B736D">
            <w:pPr>
              <w:pStyle w:val="Level2"/>
            </w:pPr>
          </w:p>
        </w:tc>
        <w:tc>
          <w:tcPr>
            <w:tcW w:w="450" w:type="dxa"/>
            <w:tcBorders>
              <w:left w:val="single" w:sz="6" w:space="0" w:color="auto"/>
              <w:right w:val="nil"/>
            </w:tcBorders>
          </w:tcPr>
          <w:p w14:paraId="055B5713" w14:textId="77777777" w:rsidR="008B736D" w:rsidRPr="00421BAA" w:rsidRDefault="008B736D" w:rsidP="008B736D">
            <w:pPr>
              <w:pStyle w:val="Level2"/>
            </w:pPr>
          </w:p>
        </w:tc>
        <w:tc>
          <w:tcPr>
            <w:tcW w:w="1001" w:type="dxa"/>
            <w:tcBorders>
              <w:left w:val="single" w:sz="6" w:space="0" w:color="auto"/>
              <w:right w:val="nil"/>
            </w:tcBorders>
          </w:tcPr>
          <w:p w14:paraId="1C2820DD" w14:textId="77777777" w:rsidR="008B736D" w:rsidRPr="00421BAA" w:rsidRDefault="008B736D" w:rsidP="008B736D">
            <w:pPr>
              <w:pStyle w:val="Level2"/>
            </w:pPr>
          </w:p>
        </w:tc>
        <w:tc>
          <w:tcPr>
            <w:tcW w:w="1001" w:type="dxa"/>
            <w:tcBorders>
              <w:left w:val="single" w:sz="6" w:space="0" w:color="auto"/>
              <w:right w:val="nil"/>
            </w:tcBorders>
          </w:tcPr>
          <w:p w14:paraId="4A817129" w14:textId="77777777" w:rsidR="008B736D" w:rsidRPr="00421BAA" w:rsidRDefault="008B736D" w:rsidP="008B736D">
            <w:pPr>
              <w:pStyle w:val="Level2"/>
            </w:pPr>
          </w:p>
        </w:tc>
      </w:tr>
    </w:tbl>
    <w:p w14:paraId="0773AFCF" w14:textId="77777777" w:rsidR="00674C5E" w:rsidRPr="005A6AA1" w:rsidRDefault="00674C5E" w:rsidP="00C7797E">
      <w:pPr>
        <w:pStyle w:val="NormalparagraphGN"/>
        <w:spacing w:after="0" w:line="60" w:lineRule="exact"/>
      </w:pPr>
    </w:p>
    <w:sectPr w:rsidR="00674C5E" w:rsidRPr="005A6AA1" w:rsidSect="00763A2B">
      <w:headerReference w:type="even" r:id="rId16"/>
      <w:headerReference w:type="default" r:id="rId17"/>
      <w:footerReference w:type="even" r:id="rId18"/>
      <w:footerReference w:type="default" r:id="rId19"/>
      <w:footerReference w:type="first" r:id="rId20"/>
      <w:endnotePr>
        <w:numFmt w:val="decimal"/>
      </w:endnotePr>
      <w:pgSz w:w="12240" w:h="15840" w:code="1"/>
      <w:pgMar w:top="900" w:right="720" w:bottom="54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F083" w14:textId="77777777" w:rsidR="007E358F" w:rsidRDefault="007E358F">
      <w:pPr>
        <w:spacing w:line="20" w:lineRule="exact"/>
      </w:pPr>
    </w:p>
  </w:endnote>
  <w:endnote w:type="continuationSeparator" w:id="0">
    <w:p w14:paraId="527E158E" w14:textId="77777777" w:rsidR="007E358F" w:rsidRDefault="007E358F">
      <w:r>
        <w:t xml:space="preserve"> </w:t>
      </w:r>
    </w:p>
  </w:endnote>
  <w:endnote w:type="continuationNotice" w:id="1">
    <w:p w14:paraId="0F35E6C3" w14:textId="77777777" w:rsidR="007E358F" w:rsidRDefault="007E35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3BD3" w14:textId="7B26F716" w:rsidR="007E358F" w:rsidRDefault="007E358F" w:rsidP="00990D8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I-2-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r>
      <w:rPr>
        <w:sz w:val="22"/>
      </w:rPr>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7425" w14:textId="1DC1FC56" w:rsidR="007E358F" w:rsidRDefault="007E358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Pr>
        <w:sz w:val="22"/>
      </w:rPr>
      <w:tab/>
      <w:t>I-2-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2E6A" w14:textId="77777777" w:rsidR="007E358F" w:rsidRDefault="007E358F">
    <w:pPr>
      <w:tabs>
        <w:tab w:val="center" w:pos="4680"/>
        <w:tab w:val="right" w:pos="9360"/>
      </w:tabs>
      <w:spacing w:after="0"/>
    </w:pPr>
    <w:bookmarkStart w:id="0" w:name="eDOCS_Footer_FirstPage"/>
    <w:r>
      <w:rPr>
        <w:rFonts w:ascii="Calibri" w:hAnsi="Calibri" w:cs="Calibri"/>
        <w:sz w:val="22"/>
      </w:rPr>
      <w:t>DM4186909</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4BAA" w14:textId="77777777" w:rsidR="007E358F" w:rsidRDefault="007E358F">
      <w:r>
        <w:separator/>
      </w:r>
    </w:p>
    <w:p w14:paraId="20558D0E" w14:textId="77777777" w:rsidR="007E358F" w:rsidRDefault="007E358F"/>
    <w:p w14:paraId="0D1112D4" w14:textId="77777777" w:rsidR="007E358F" w:rsidRDefault="007E358F">
      <w:pPr>
        <w:spacing w:line="20" w:lineRule="exact"/>
      </w:pPr>
    </w:p>
    <w:p w14:paraId="630C0018" w14:textId="77777777" w:rsidR="007E358F" w:rsidRDefault="007E358F"/>
    <w:p w14:paraId="5E6C7195" w14:textId="77777777" w:rsidR="007E358F" w:rsidRDefault="007E358F">
      <w:r>
        <w:t xml:space="preserve"> </w:t>
      </w:r>
    </w:p>
    <w:p w14:paraId="014E4B4E" w14:textId="77777777" w:rsidR="007E358F" w:rsidRDefault="007E358F"/>
    <w:p w14:paraId="33ABB193" w14:textId="77777777" w:rsidR="007E358F" w:rsidRDefault="007E358F">
      <w:r>
        <w:t xml:space="preserve"> </w:t>
      </w:r>
    </w:p>
    <w:p w14:paraId="5CC81DC2" w14:textId="77777777" w:rsidR="007E358F" w:rsidRDefault="007E358F"/>
    <w:p w14:paraId="042A7A27" w14:textId="77777777" w:rsidR="007E358F" w:rsidRDefault="007E358F">
      <w:pPr>
        <w:pStyle w:val="NormalparagraphGN"/>
      </w:pPr>
    </w:p>
    <w:p w14:paraId="6C9CDDB7" w14:textId="77777777" w:rsidR="007E358F" w:rsidRDefault="007E358F"/>
    <w:p w14:paraId="58F2B47C" w14:textId="77777777" w:rsidR="007E358F" w:rsidRDefault="007E358F">
      <w:pPr>
        <w:pStyle w:val="Footer"/>
        <w:tabs>
          <w:tab w:val="clear" w:pos="0"/>
          <w:tab w:val="clear" w:pos="4320"/>
          <w:tab w:val="clear" w:pos="6840"/>
          <w:tab w:val="clear" w:pos="7272"/>
          <w:tab w:val="clear" w:pos="7704"/>
          <w:tab w:val="clear" w:pos="8136"/>
          <w:tab w:val="clear" w:pos="8640"/>
          <w:tab w:val="clear" w:pos="9144"/>
        </w:tabs>
      </w:pPr>
    </w:p>
    <w:p w14:paraId="7202CE63" w14:textId="77777777" w:rsidR="007E358F" w:rsidRDefault="007E358F"/>
    <w:p w14:paraId="70B4A7E5" w14:textId="77777777" w:rsidR="007E358F" w:rsidRDefault="007E358F">
      <w:pPr>
        <w:pStyle w:val="NormalparagraphGN"/>
      </w:pPr>
    </w:p>
    <w:p w14:paraId="5D99E6D0" w14:textId="77777777" w:rsidR="007E358F" w:rsidRDefault="007E358F"/>
    <w:p w14:paraId="7438A5AE" w14:textId="77777777" w:rsidR="007E358F" w:rsidRDefault="007E358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3C390889" w14:textId="77777777" w:rsidR="007E358F" w:rsidRDefault="007E358F"/>
    <w:p w14:paraId="73094137" w14:textId="77777777" w:rsidR="007E358F" w:rsidRDefault="007E358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w:t>
      </w:r>
      <w:r>
        <w:rPr>
          <w:b/>
          <w:sz w:val="22"/>
        </w:rPr>
        <w:br/>
        <w:t>PRACTICE CHECKLISTS MANUAL</w:t>
      </w:r>
      <w:r>
        <w:rPr>
          <w:b/>
          <w:sz w:val="22"/>
        </w:rPr>
        <w:tab/>
        <w:t>PROCEDURE</w:t>
      </w:r>
    </w:p>
    <w:p w14:paraId="4517C5D4" w14:textId="77777777" w:rsidR="007E358F" w:rsidRDefault="007E358F"/>
    <w:p w14:paraId="3C0D30C1" w14:textId="77777777" w:rsidR="007E358F" w:rsidRDefault="007E358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611434AD" w14:textId="77777777" w:rsidR="007E358F" w:rsidRDefault="007E358F"/>
    <w:p w14:paraId="5F35C582" w14:textId="77777777" w:rsidR="007E358F" w:rsidRDefault="007E358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 AGREEMENT</w:t>
      </w:r>
      <w:r>
        <w:rPr>
          <w:b/>
          <w:sz w:val="22"/>
        </w:rPr>
        <w:br/>
        <w:t>PRACTICE CHECKLISTS MANUAL</w:t>
      </w:r>
      <w:r>
        <w:rPr>
          <w:b/>
          <w:sz w:val="22"/>
        </w:rPr>
        <w:tab/>
        <w:t>DRAFTING</w:t>
      </w:r>
    </w:p>
    <w:p w14:paraId="2CE70550" w14:textId="77777777" w:rsidR="007E358F" w:rsidRDefault="007E358F">
      <w:pPr>
        <w:pStyle w:val="Header-Notes"/>
      </w:pPr>
      <w:r>
        <w:tab/>
        <w:t>PROVISIONS TO BE CONSIDERED</w:t>
      </w:r>
      <w:r>
        <w:tab/>
        <w:t>NOTES</w:t>
      </w:r>
    </w:p>
    <w:p w14:paraId="35C395EB" w14:textId="77777777" w:rsidR="007E358F" w:rsidRDefault="007E358F">
      <w:r>
        <w:br/>
      </w:r>
    </w:p>
    <w:p w14:paraId="2B5B39A1" w14:textId="77777777" w:rsidR="007E358F" w:rsidRDefault="007E358F"/>
    <w:p w14:paraId="65BEA67C" w14:textId="77777777" w:rsidR="007E358F" w:rsidRDefault="007E358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5E05CA72" w14:textId="77777777" w:rsidR="007E358F" w:rsidRDefault="007E358F"/>
    <w:p w14:paraId="1F346ABB" w14:textId="77777777" w:rsidR="007E358F" w:rsidRDefault="007E358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w:t>
      </w:r>
      <w:r>
        <w:rPr>
          <w:b/>
          <w:sz w:val="22"/>
        </w:rPr>
        <w:br/>
        <w:t>PRACTICE CHECKLISTS MANUAL</w:t>
      </w:r>
      <w:r>
        <w:rPr>
          <w:b/>
          <w:sz w:val="22"/>
        </w:rPr>
        <w:tab/>
        <w:t>PROCEDURE</w:t>
      </w:r>
    </w:p>
    <w:p w14:paraId="38EF5051" w14:textId="77777777" w:rsidR="007E358F" w:rsidRDefault="007E358F">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FE8F8BC" w14:textId="77777777" w:rsidR="007E358F" w:rsidRDefault="007E358F">
      <w:r>
        <w:br/>
      </w:r>
    </w:p>
    <w:p w14:paraId="379B1ED0" w14:textId="77777777" w:rsidR="007E358F" w:rsidRDefault="007E358F"/>
    <w:p w14:paraId="54F9D539" w14:textId="77777777" w:rsidR="007E358F" w:rsidRDefault="007E358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0F75C660" w14:textId="77777777" w:rsidR="007E358F" w:rsidRDefault="007E358F"/>
    <w:p w14:paraId="3447FC1C" w14:textId="77777777" w:rsidR="007E358F" w:rsidRDefault="007E358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 AGREEMENT</w:t>
      </w:r>
      <w:r>
        <w:rPr>
          <w:b/>
          <w:sz w:val="22"/>
        </w:rPr>
        <w:br/>
        <w:t>PRACTICE CHECKLISTS MANUAL</w:t>
      </w:r>
      <w:r>
        <w:rPr>
          <w:b/>
          <w:sz w:val="22"/>
        </w:rPr>
        <w:tab/>
        <w:t>DRAFTING</w:t>
      </w:r>
    </w:p>
    <w:p w14:paraId="489F9098" w14:textId="77777777" w:rsidR="007E358F" w:rsidRDefault="007E358F">
      <w:pPr>
        <w:pStyle w:val="Header-Notes"/>
      </w:pPr>
      <w:r>
        <w:tab/>
        <w:t>PROVISIONS TO BE CONSIDERED</w:t>
      </w:r>
      <w:r>
        <w:tab/>
        <w:t>NOTES</w:t>
      </w:r>
    </w:p>
    <w:p w14:paraId="2C7AE991" w14:textId="77777777" w:rsidR="007E358F" w:rsidRDefault="007E358F">
      <w:r>
        <w:br/>
      </w:r>
    </w:p>
    <w:p w14:paraId="025F2B0F" w14:textId="77777777" w:rsidR="007E358F" w:rsidRDefault="007E358F"/>
    <w:p w14:paraId="18038796" w14:textId="77777777" w:rsidR="007E358F" w:rsidRDefault="007E358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5A75549E" w14:textId="77777777" w:rsidR="007E358F" w:rsidRDefault="007E358F"/>
    <w:p w14:paraId="623C1B0C" w14:textId="77777777" w:rsidR="007E358F" w:rsidRDefault="007E358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INCORPORATION UNDER THE B.C. COMPANY ACT</w:t>
      </w:r>
      <w:r>
        <w:rPr>
          <w:b/>
          <w:sz w:val="22"/>
        </w:rPr>
        <w:br/>
        <w:t>PRACTICE CHECKLISTS MANUAL</w:t>
      </w:r>
      <w:r>
        <w:rPr>
          <w:b/>
          <w:sz w:val="22"/>
        </w:rPr>
        <w:tab/>
        <w:t>PROCEDURE</w:t>
      </w:r>
    </w:p>
    <w:p w14:paraId="36E6798C" w14:textId="77777777" w:rsidR="007E358F" w:rsidRDefault="007E358F">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2D1AFB3" w14:textId="77777777" w:rsidR="007E358F" w:rsidRDefault="007E358F">
      <w:r>
        <w:br/>
      </w:r>
    </w:p>
    <w:p w14:paraId="014E3694" w14:textId="77777777" w:rsidR="007E358F" w:rsidRDefault="007E358F"/>
    <w:p w14:paraId="3090895C" w14:textId="77777777" w:rsidR="007E358F" w:rsidRDefault="007E358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33F24DBD" w14:textId="77777777" w:rsidR="007E358F" w:rsidRDefault="007E358F"/>
    <w:p w14:paraId="719D1D4B" w14:textId="77777777" w:rsidR="007E358F" w:rsidRDefault="007E358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PROCEDURE</w:t>
      </w:r>
    </w:p>
    <w:p w14:paraId="3379AF56" w14:textId="77777777" w:rsidR="007E358F" w:rsidRDefault="007E358F">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E483375" w14:textId="77777777" w:rsidR="007E358F" w:rsidRDefault="007E358F">
      <w:r>
        <w:br/>
      </w:r>
    </w:p>
    <w:p w14:paraId="12EAF8B5" w14:textId="77777777" w:rsidR="007E358F" w:rsidRDefault="007E358F"/>
    <w:p w14:paraId="5B53EC21" w14:textId="77777777" w:rsidR="007E358F" w:rsidRDefault="007E358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3D96868E" w14:textId="77777777" w:rsidR="007E358F" w:rsidRDefault="007E358F"/>
    <w:p w14:paraId="52B4C3E3" w14:textId="77777777" w:rsidR="007E358F" w:rsidRDefault="007E358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DRAFTING</w:t>
      </w:r>
    </w:p>
    <w:p w14:paraId="7BCBAE2F" w14:textId="77777777" w:rsidR="007E358F" w:rsidRDefault="007E358F">
      <w:pPr>
        <w:pStyle w:val="Header-Notes"/>
      </w:pPr>
      <w:r>
        <w:tab/>
        <w:t>PROVISIONS TO BE CONSIDERED</w:t>
      </w:r>
      <w:r>
        <w:tab/>
        <w:t>NOTES</w:t>
      </w:r>
    </w:p>
    <w:p w14:paraId="4FE62F4B" w14:textId="77777777" w:rsidR="007E358F" w:rsidRDefault="007E358F">
      <w:r>
        <w:br/>
      </w:r>
    </w:p>
    <w:p w14:paraId="4CB13194" w14:textId="77777777" w:rsidR="007E358F" w:rsidRDefault="007E358F"/>
    <w:p w14:paraId="44C7D2BB" w14:textId="77777777" w:rsidR="007E358F" w:rsidRDefault="007E358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40EC3337" w14:textId="77777777" w:rsidR="007E358F" w:rsidRDefault="007E358F"/>
    <w:p w14:paraId="4075924F" w14:textId="77777777" w:rsidR="007E358F" w:rsidRDefault="007E358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PROCEDURE</w:t>
      </w:r>
    </w:p>
    <w:p w14:paraId="797AA58E" w14:textId="77777777" w:rsidR="007E358F" w:rsidRDefault="007E358F">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12E3603" w14:textId="77777777" w:rsidR="007E358F" w:rsidRDefault="007E358F">
      <w:r>
        <w:br/>
      </w:r>
    </w:p>
    <w:p w14:paraId="14DB13FE" w14:textId="77777777" w:rsidR="007E358F" w:rsidRDefault="007E358F"/>
    <w:p w14:paraId="339AB757" w14:textId="77777777" w:rsidR="007E358F" w:rsidRDefault="007E358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517843B2" w14:textId="77777777" w:rsidR="007E358F" w:rsidRDefault="007E358F"/>
    <w:p w14:paraId="0DC9DB42" w14:textId="77777777" w:rsidR="007E358F" w:rsidRDefault="007E358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DRAFTING</w:t>
      </w:r>
    </w:p>
    <w:p w14:paraId="13ED336B" w14:textId="77777777" w:rsidR="007E358F" w:rsidRDefault="007E358F">
      <w:pPr>
        <w:pStyle w:val="Header-Notes"/>
      </w:pPr>
      <w:r>
        <w:tab/>
        <w:t>PROVISIONS TO BE CONSIDERED</w:t>
      </w:r>
      <w:r>
        <w:tab/>
        <w:t>NOTES</w:t>
      </w:r>
    </w:p>
    <w:p w14:paraId="0DDA4B71" w14:textId="77777777" w:rsidR="007E358F" w:rsidRDefault="007E358F">
      <w:r>
        <w:br/>
      </w:r>
    </w:p>
    <w:p w14:paraId="0A8CF10A" w14:textId="77777777" w:rsidR="007E358F" w:rsidRDefault="007E358F"/>
    <w:p w14:paraId="5C07CEF1" w14:textId="77777777" w:rsidR="007E358F" w:rsidRDefault="007E358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329AEA3D" w14:textId="77777777" w:rsidR="007E358F" w:rsidRDefault="007E358F"/>
    <w:p w14:paraId="7C18F535" w14:textId="77777777" w:rsidR="007E358F" w:rsidRDefault="007E358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PROCEDURE</w:t>
      </w:r>
    </w:p>
    <w:p w14:paraId="6483E44B" w14:textId="77777777" w:rsidR="007E358F" w:rsidRDefault="007E358F">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2D9FCC5" w14:textId="77777777" w:rsidR="007E358F" w:rsidRDefault="007E358F">
      <w:r>
        <w:br/>
      </w:r>
    </w:p>
    <w:p w14:paraId="6FC2DE24" w14:textId="77777777" w:rsidR="007E358F" w:rsidRDefault="007E358F"/>
    <w:p w14:paraId="21D0FD59" w14:textId="77777777" w:rsidR="007E358F" w:rsidRDefault="007E358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6993F2F5" w14:textId="77777777" w:rsidR="007E358F" w:rsidRDefault="007E358F"/>
    <w:p w14:paraId="6BDC809C" w14:textId="77777777" w:rsidR="007E358F" w:rsidRDefault="007E358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DRAFTING</w:t>
      </w:r>
    </w:p>
    <w:p w14:paraId="053ED830" w14:textId="77777777" w:rsidR="007E358F" w:rsidRDefault="007E358F">
      <w:pPr>
        <w:pStyle w:val="Header-Notes"/>
      </w:pPr>
      <w:r>
        <w:tab/>
        <w:t>PROVISIONS TO BE CONSIDERED</w:t>
      </w:r>
      <w:r>
        <w:tab/>
        <w:t>NOTES</w:t>
      </w:r>
    </w:p>
    <w:p w14:paraId="56F8521F" w14:textId="77777777" w:rsidR="007E358F" w:rsidRDefault="007E358F">
      <w:r>
        <w:br/>
      </w:r>
    </w:p>
    <w:p w14:paraId="0F73614E" w14:textId="77777777" w:rsidR="007E358F" w:rsidRDefault="007E358F"/>
    <w:p w14:paraId="5868B258" w14:textId="77777777" w:rsidR="007E358F" w:rsidRDefault="007E358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438EBEF9" w14:textId="77777777" w:rsidR="007E358F" w:rsidRDefault="007E358F"/>
    <w:p w14:paraId="56412A9A" w14:textId="77777777" w:rsidR="007E358F" w:rsidRDefault="007E358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PROCEDURE</w:t>
      </w:r>
    </w:p>
    <w:p w14:paraId="1D0C2F1D" w14:textId="77777777" w:rsidR="007E358F" w:rsidRDefault="007E358F">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77824DA" w14:textId="77777777" w:rsidR="007E358F" w:rsidRDefault="007E358F">
      <w:r>
        <w:br/>
      </w:r>
    </w:p>
    <w:p w14:paraId="572ABDAC" w14:textId="77777777" w:rsidR="007E358F" w:rsidRDefault="007E358F"/>
    <w:p w14:paraId="1DBB60B4" w14:textId="77777777" w:rsidR="007E358F" w:rsidRDefault="007E358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38799E7A" w14:textId="77777777" w:rsidR="007E358F" w:rsidRDefault="007E358F"/>
    <w:p w14:paraId="2CC173EE" w14:textId="77777777" w:rsidR="007E358F" w:rsidRDefault="007E358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DRAFTING</w:t>
      </w:r>
    </w:p>
    <w:p w14:paraId="1489417D" w14:textId="77777777" w:rsidR="007E358F" w:rsidRDefault="007E358F">
      <w:pPr>
        <w:pStyle w:val="Header-Notes"/>
      </w:pPr>
      <w:r>
        <w:tab/>
        <w:t>PROVISIONS TO BE CONSIDERED</w:t>
      </w:r>
      <w:r>
        <w:tab/>
        <w:t>NOTES</w:t>
      </w:r>
    </w:p>
    <w:p w14:paraId="70A20B95" w14:textId="77777777" w:rsidR="007E358F" w:rsidRDefault="007E358F">
      <w:r>
        <w:br/>
      </w:r>
    </w:p>
    <w:p w14:paraId="13A355A8" w14:textId="77777777" w:rsidR="007E358F" w:rsidRDefault="007E358F"/>
    <w:p w14:paraId="7C19D1B0" w14:textId="77777777" w:rsidR="007E358F" w:rsidRDefault="007E358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058E4DF8" w14:textId="77777777" w:rsidR="007E358F" w:rsidRDefault="007E358F"/>
    <w:p w14:paraId="3F51CE7A" w14:textId="77777777" w:rsidR="007E358F" w:rsidRDefault="007E358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PROBATE AND ADMINISTRATION</w:t>
      </w:r>
      <w:r>
        <w:rPr>
          <w:b/>
          <w:sz w:val="22"/>
        </w:rPr>
        <w:br/>
        <w:t>PRACTICE CHECKLISTS MANUAL</w:t>
      </w:r>
      <w:r>
        <w:rPr>
          <w:b/>
          <w:sz w:val="22"/>
        </w:rPr>
        <w:tab/>
        <w:t>PROCEDURE</w:t>
      </w:r>
    </w:p>
    <w:p w14:paraId="406AFEAE" w14:textId="77777777" w:rsidR="007E358F" w:rsidRDefault="007E358F">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3B92350" w14:textId="77777777" w:rsidR="007E358F" w:rsidRDefault="007E358F">
      <w:pPr>
        <w:spacing w:after="0"/>
        <w:ind w:right="0"/>
        <w:jc w:val="left"/>
      </w:pPr>
      <w:r>
        <w:br/>
      </w:r>
    </w:p>
    <w:p w14:paraId="508CA68D" w14:textId="77777777" w:rsidR="007E358F" w:rsidRDefault="007E358F"/>
    <w:p w14:paraId="3EDE5E0B" w14:textId="77777777" w:rsidR="007E358F" w:rsidRDefault="007E358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73CA9845" w14:textId="77777777" w:rsidR="007E358F" w:rsidRDefault="007E358F"/>
  </w:footnote>
  <w:footnote w:type="continuationSeparator" w:id="0">
    <w:p w14:paraId="4D40E1C3" w14:textId="77777777" w:rsidR="007E358F" w:rsidRDefault="007E358F" w:rsidP="00674C5E">
      <w:pPr>
        <w:pStyle w:val="Level111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D2CB" w14:textId="77777777" w:rsidR="007E358F" w:rsidRDefault="007E358F">
    <w:pPr>
      <w:tabs>
        <w:tab w:val="clear" w:pos="6840"/>
        <w:tab w:val="clear" w:pos="7272"/>
        <w:tab w:val="clear" w:pos="7704"/>
        <w:tab w:val="clear" w:pos="8136"/>
        <w:tab w:val="clear" w:pos="9144"/>
        <w:tab w:val="right" w:pos="10080"/>
      </w:tabs>
      <w:spacing w:after="360"/>
      <w:rPr>
        <w:b/>
        <w:sz w:val="22"/>
      </w:rPr>
    </w:pPr>
    <w:r>
      <w:rPr>
        <w:b/>
        <w:sz w:val="22"/>
      </w:rPr>
      <w:t xml:space="preserve">IMMIGRATION, </w:t>
    </w:r>
    <w:r>
      <w:rPr>
        <w:b/>
        <w:sz w:val="22"/>
      </w:rPr>
      <w:tab/>
      <w:t>LAW SOCIETY OF BRITISH COLUMBIA</w:t>
    </w:r>
    <w:r>
      <w:rPr>
        <w:b/>
        <w:sz w:val="22"/>
      </w:rPr>
      <w:br/>
      <w:t>APPEAL AGAINST DEPORTATION</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86DB" w14:textId="77777777" w:rsidR="007E358F" w:rsidRDefault="007E358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 xml:space="preserve">IMMIGRATION </w:t>
    </w:r>
    <w:r>
      <w:rPr>
        <w:b/>
        <w:sz w:val="22"/>
      </w:rPr>
      <w:br/>
      <w:t>PRACTICE CHECKLISTS MANUAL</w:t>
    </w:r>
    <w:r>
      <w:rPr>
        <w:b/>
        <w:sz w:val="22"/>
      </w:rPr>
      <w:tab/>
      <w:t>APPEAL AGAINST DEPORTATION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728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72AC5"/>
    <w:multiLevelType w:val="hybridMultilevel"/>
    <w:tmpl w:val="9DAEA96C"/>
    <w:lvl w:ilvl="0" w:tplc="FA649254">
      <w:start w:val="1"/>
      <w:numFmt w:val="bullet"/>
      <w:lvlText w:val=""/>
      <w:legacy w:legacy="1" w:legacySpace="0" w:legacyIndent="274"/>
      <w:lvlJc w:val="left"/>
      <w:pPr>
        <w:ind w:left="274" w:hanging="2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775A6"/>
    <w:multiLevelType w:val="hybridMultilevel"/>
    <w:tmpl w:val="A1FE2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515"/>
    <w:multiLevelType w:val="hybridMultilevel"/>
    <w:tmpl w:val="7DF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23200"/>
    <w:multiLevelType w:val="singleLevel"/>
    <w:tmpl w:val="CF5CAD02"/>
    <w:lvl w:ilvl="0">
      <w:start w:val="1"/>
      <w:numFmt w:val="lowerLetter"/>
      <w:lvlText w:val="(%1)"/>
      <w:lvlJc w:val="left"/>
      <w:pPr>
        <w:tabs>
          <w:tab w:val="num" w:pos="1530"/>
        </w:tabs>
        <w:ind w:left="1530" w:hanging="360"/>
      </w:pPr>
      <w:rPr>
        <w:rFonts w:hint="default"/>
      </w:rPr>
    </w:lvl>
  </w:abstractNum>
  <w:abstractNum w:abstractNumId="6" w15:restartNumberingAfterBreak="0">
    <w:nsid w:val="1AD816E2"/>
    <w:multiLevelType w:val="hybridMultilevel"/>
    <w:tmpl w:val="0E42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629FD"/>
    <w:multiLevelType w:val="hybridMultilevel"/>
    <w:tmpl w:val="F6468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0861AC"/>
    <w:multiLevelType w:val="hybridMultilevel"/>
    <w:tmpl w:val="E14CDB4C"/>
    <w:lvl w:ilvl="0" w:tplc="04090001">
      <w:start w:val="1"/>
      <w:numFmt w:val="bullet"/>
      <w:lvlText w:val=""/>
      <w:lvlJc w:val="left"/>
      <w:pPr>
        <w:tabs>
          <w:tab w:val="num" w:pos="360"/>
        </w:tabs>
        <w:ind w:left="360" w:hanging="360"/>
      </w:pPr>
      <w:rPr>
        <w:rFonts w:ascii="Symbol" w:hAnsi="Symbol" w:hint="default"/>
      </w:rPr>
    </w:lvl>
    <w:lvl w:ilvl="1" w:tplc="0F963E26">
      <w:start w:val="1"/>
      <w:numFmt w:val="bullet"/>
      <w:lvlText w:val=""/>
      <w:lvlJc w:val="left"/>
      <w:pPr>
        <w:tabs>
          <w:tab w:val="num" w:pos="1080"/>
        </w:tabs>
        <w:ind w:left="1080" w:hanging="108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E5ACB"/>
    <w:multiLevelType w:val="hybridMultilevel"/>
    <w:tmpl w:val="E37A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C6C60"/>
    <w:multiLevelType w:val="hybridMultilevel"/>
    <w:tmpl w:val="A1A8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B3110"/>
    <w:multiLevelType w:val="hybridMultilevel"/>
    <w:tmpl w:val="CDE2CF3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8352E6"/>
    <w:multiLevelType w:val="hybridMultilevel"/>
    <w:tmpl w:val="36BACF8A"/>
    <w:lvl w:ilvl="0" w:tplc="0CD467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5448C"/>
    <w:multiLevelType w:val="hybridMultilevel"/>
    <w:tmpl w:val="049A0296"/>
    <w:lvl w:ilvl="0" w:tplc="61686452">
      <w:start w:val="1"/>
      <w:numFmt w:val="bullet"/>
      <w:pStyle w:val="TBTableBulletLevel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269F8"/>
    <w:multiLevelType w:val="hybridMultilevel"/>
    <w:tmpl w:val="AE2C5A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C92E6C"/>
    <w:multiLevelType w:val="hybridMultilevel"/>
    <w:tmpl w:val="4ED6CA32"/>
    <w:lvl w:ilvl="0" w:tplc="0CD467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418F1"/>
    <w:multiLevelType w:val="hybridMultilevel"/>
    <w:tmpl w:val="055E2044"/>
    <w:lvl w:ilvl="0" w:tplc="0CD467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75112"/>
    <w:multiLevelType w:val="hybridMultilevel"/>
    <w:tmpl w:val="63BCAEB0"/>
    <w:lvl w:ilvl="0" w:tplc="35986D2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A83EC5"/>
    <w:multiLevelType w:val="hybridMultilevel"/>
    <w:tmpl w:val="9CE0EAC0"/>
    <w:lvl w:ilvl="0" w:tplc="0CD467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17B18"/>
    <w:multiLevelType w:val="hybridMultilevel"/>
    <w:tmpl w:val="558A0056"/>
    <w:lvl w:ilvl="0" w:tplc="0CD467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7738C"/>
    <w:multiLevelType w:val="hybridMultilevel"/>
    <w:tmpl w:val="1C0C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04391E"/>
    <w:multiLevelType w:val="hybridMultilevel"/>
    <w:tmpl w:val="FDC2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840BE"/>
    <w:multiLevelType w:val="hybridMultilevel"/>
    <w:tmpl w:val="F002168C"/>
    <w:lvl w:ilvl="0" w:tplc="0CD467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70945"/>
    <w:multiLevelType w:val="hybridMultilevel"/>
    <w:tmpl w:val="7630A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0452D8E"/>
    <w:multiLevelType w:val="hybridMultilevel"/>
    <w:tmpl w:val="03F4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B6648"/>
    <w:multiLevelType w:val="hybridMultilevel"/>
    <w:tmpl w:val="3E50E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53360"/>
    <w:multiLevelType w:val="hybridMultilevel"/>
    <w:tmpl w:val="83108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54360"/>
    <w:multiLevelType w:val="hybridMultilevel"/>
    <w:tmpl w:val="D9CCF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D2208"/>
    <w:multiLevelType w:val="hybridMultilevel"/>
    <w:tmpl w:val="109C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B74D06"/>
    <w:multiLevelType w:val="hybridMultilevel"/>
    <w:tmpl w:val="F900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9286A"/>
    <w:multiLevelType w:val="hybridMultilevel"/>
    <w:tmpl w:val="786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262C8"/>
    <w:multiLevelType w:val="hybridMultilevel"/>
    <w:tmpl w:val="C4DC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F0895"/>
    <w:multiLevelType w:val="multilevel"/>
    <w:tmpl w:val="B64AB61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num w:numId="1">
    <w:abstractNumId w:val="32"/>
  </w:num>
  <w:num w:numId="2">
    <w:abstractNumId w:val="5"/>
  </w:num>
  <w:num w:numId="3">
    <w:abstractNumId w:val="1"/>
  </w:num>
  <w:num w:numId="4">
    <w:abstractNumId w:val="3"/>
  </w:num>
  <w:num w:numId="5">
    <w:abstractNumId w:val="27"/>
  </w:num>
  <w:num w:numId="6">
    <w:abstractNumId w:val="2"/>
  </w:num>
  <w:num w:numId="7">
    <w:abstractNumId w:val="18"/>
  </w:num>
  <w:num w:numId="8">
    <w:abstractNumId w:val="15"/>
  </w:num>
  <w:num w:numId="9">
    <w:abstractNumId w:val="16"/>
  </w:num>
  <w:num w:numId="10">
    <w:abstractNumId w:val="12"/>
  </w:num>
  <w:num w:numId="11">
    <w:abstractNumId w:val="22"/>
  </w:num>
  <w:num w:numId="12">
    <w:abstractNumId w:val="19"/>
  </w:num>
  <w:num w:numId="13">
    <w:abstractNumId w:val="8"/>
  </w:num>
  <w:num w:numId="14">
    <w:abstractNumId w:val="0"/>
  </w:num>
  <w:num w:numId="15">
    <w:abstractNumId w:val="21"/>
  </w:num>
  <w:num w:numId="16">
    <w:abstractNumId w:val="25"/>
  </w:num>
  <w:num w:numId="17">
    <w:abstractNumId w:val="24"/>
  </w:num>
  <w:num w:numId="18">
    <w:abstractNumId w:val="10"/>
  </w:num>
  <w:num w:numId="19">
    <w:abstractNumId w:val="26"/>
  </w:num>
  <w:num w:numId="20">
    <w:abstractNumId w:val="30"/>
  </w:num>
  <w:num w:numId="21">
    <w:abstractNumId w:val="11"/>
  </w:num>
  <w:num w:numId="22">
    <w:abstractNumId w:val="9"/>
  </w:num>
  <w:num w:numId="23">
    <w:abstractNumId w:val="31"/>
  </w:num>
  <w:num w:numId="24">
    <w:abstractNumId w:val="6"/>
  </w:num>
  <w:num w:numId="25">
    <w:abstractNumId w:val="4"/>
  </w:num>
  <w:num w:numId="26">
    <w:abstractNumId w:val="14"/>
  </w:num>
  <w:num w:numId="27">
    <w:abstractNumId w:val="17"/>
  </w:num>
  <w:num w:numId="28">
    <w:abstractNumId w:val="29"/>
  </w:num>
  <w:num w:numId="29">
    <w:abstractNumId w:val="28"/>
  </w:num>
  <w:num w:numId="30">
    <w:abstractNumId w:val="20"/>
  </w:num>
  <w:num w:numId="31">
    <w:abstractNumId w:val="13"/>
  </w:num>
  <w:num w:numId="32">
    <w:abstractNumId w:val="2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22"/>
    <w:rsid w:val="0000579D"/>
    <w:rsid w:val="00021861"/>
    <w:rsid w:val="00023DCE"/>
    <w:rsid w:val="00027E51"/>
    <w:rsid w:val="000314C3"/>
    <w:rsid w:val="000370F4"/>
    <w:rsid w:val="000376CF"/>
    <w:rsid w:val="00040E66"/>
    <w:rsid w:val="00044889"/>
    <w:rsid w:val="00050058"/>
    <w:rsid w:val="00050B29"/>
    <w:rsid w:val="0005346D"/>
    <w:rsid w:val="00055F51"/>
    <w:rsid w:val="000576B1"/>
    <w:rsid w:val="000576CE"/>
    <w:rsid w:val="00060E4E"/>
    <w:rsid w:val="00061A3E"/>
    <w:rsid w:val="000637F4"/>
    <w:rsid w:val="00063EF3"/>
    <w:rsid w:val="00067C87"/>
    <w:rsid w:val="00070B2F"/>
    <w:rsid w:val="000741CA"/>
    <w:rsid w:val="0007626A"/>
    <w:rsid w:val="00082A32"/>
    <w:rsid w:val="00082F3E"/>
    <w:rsid w:val="00094A25"/>
    <w:rsid w:val="00094AAD"/>
    <w:rsid w:val="000971E5"/>
    <w:rsid w:val="000A77EE"/>
    <w:rsid w:val="000B0B59"/>
    <w:rsid w:val="000B32D3"/>
    <w:rsid w:val="000C03B6"/>
    <w:rsid w:val="000C1010"/>
    <w:rsid w:val="000C2043"/>
    <w:rsid w:val="000C7F67"/>
    <w:rsid w:val="000D0385"/>
    <w:rsid w:val="000D24C7"/>
    <w:rsid w:val="000E1648"/>
    <w:rsid w:val="000F3FAA"/>
    <w:rsid w:val="000F6CAA"/>
    <w:rsid w:val="00100A2B"/>
    <w:rsid w:val="0010590F"/>
    <w:rsid w:val="001061E7"/>
    <w:rsid w:val="0011260A"/>
    <w:rsid w:val="001139A5"/>
    <w:rsid w:val="00114737"/>
    <w:rsid w:val="00116A64"/>
    <w:rsid w:val="00122CB2"/>
    <w:rsid w:val="001332FB"/>
    <w:rsid w:val="00140E2D"/>
    <w:rsid w:val="0014245D"/>
    <w:rsid w:val="00144CAE"/>
    <w:rsid w:val="00146A29"/>
    <w:rsid w:val="0016548A"/>
    <w:rsid w:val="00173148"/>
    <w:rsid w:val="001758F6"/>
    <w:rsid w:val="00176613"/>
    <w:rsid w:val="00177553"/>
    <w:rsid w:val="00177D3C"/>
    <w:rsid w:val="00181E7E"/>
    <w:rsid w:val="00182773"/>
    <w:rsid w:val="00192A07"/>
    <w:rsid w:val="00192BC4"/>
    <w:rsid w:val="00192E89"/>
    <w:rsid w:val="00193293"/>
    <w:rsid w:val="00197710"/>
    <w:rsid w:val="001A3FBD"/>
    <w:rsid w:val="001A6815"/>
    <w:rsid w:val="001B3CDE"/>
    <w:rsid w:val="001B54A8"/>
    <w:rsid w:val="001B73B6"/>
    <w:rsid w:val="001C0B3E"/>
    <w:rsid w:val="001D4FB2"/>
    <w:rsid w:val="001E0802"/>
    <w:rsid w:val="001E0CD3"/>
    <w:rsid w:val="001E0EF0"/>
    <w:rsid w:val="001E5648"/>
    <w:rsid w:val="001F4483"/>
    <w:rsid w:val="001F7FE9"/>
    <w:rsid w:val="00201814"/>
    <w:rsid w:val="00205A60"/>
    <w:rsid w:val="0021786A"/>
    <w:rsid w:val="00221A64"/>
    <w:rsid w:val="00223AF4"/>
    <w:rsid w:val="0022637F"/>
    <w:rsid w:val="00230085"/>
    <w:rsid w:val="00233CC8"/>
    <w:rsid w:val="00240022"/>
    <w:rsid w:val="002421E5"/>
    <w:rsid w:val="00242E44"/>
    <w:rsid w:val="0024757C"/>
    <w:rsid w:val="00250CF6"/>
    <w:rsid w:val="00257105"/>
    <w:rsid w:val="0026117F"/>
    <w:rsid w:val="00272E2E"/>
    <w:rsid w:val="00280BE9"/>
    <w:rsid w:val="00293B99"/>
    <w:rsid w:val="0029612F"/>
    <w:rsid w:val="00297CC2"/>
    <w:rsid w:val="002A08B0"/>
    <w:rsid w:val="002A5102"/>
    <w:rsid w:val="002A5219"/>
    <w:rsid w:val="002B273D"/>
    <w:rsid w:val="002B7A5A"/>
    <w:rsid w:val="002D4411"/>
    <w:rsid w:val="002E1F7F"/>
    <w:rsid w:val="002E4720"/>
    <w:rsid w:val="002F1ABF"/>
    <w:rsid w:val="002F504A"/>
    <w:rsid w:val="00300AA3"/>
    <w:rsid w:val="00301654"/>
    <w:rsid w:val="00304BCC"/>
    <w:rsid w:val="0030585D"/>
    <w:rsid w:val="00310133"/>
    <w:rsid w:val="003112A0"/>
    <w:rsid w:val="003128DE"/>
    <w:rsid w:val="00313537"/>
    <w:rsid w:val="00320B56"/>
    <w:rsid w:val="003351B2"/>
    <w:rsid w:val="0033789A"/>
    <w:rsid w:val="003410AC"/>
    <w:rsid w:val="003515A7"/>
    <w:rsid w:val="00353487"/>
    <w:rsid w:val="00356E49"/>
    <w:rsid w:val="003655D9"/>
    <w:rsid w:val="00366DA9"/>
    <w:rsid w:val="00367851"/>
    <w:rsid w:val="0037746E"/>
    <w:rsid w:val="00381BAF"/>
    <w:rsid w:val="0038753E"/>
    <w:rsid w:val="00391E90"/>
    <w:rsid w:val="00397C77"/>
    <w:rsid w:val="003A0D72"/>
    <w:rsid w:val="003A241E"/>
    <w:rsid w:val="003B1407"/>
    <w:rsid w:val="003C402D"/>
    <w:rsid w:val="003D0BAD"/>
    <w:rsid w:val="003D442D"/>
    <w:rsid w:val="003D59D0"/>
    <w:rsid w:val="003E53D0"/>
    <w:rsid w:val="003E55C1"/>
    <w:rsid w:val="003E7CE0"/>
    <w:rsid w:val="003F7128"/>
    <w:rsid w:val="003F7270"/>
    <w:rsid w:val="00406121"/>
    <w:rsid w:val="00410B5B"/>
    <w:rsid w:val="0041422B"/>
    <w:rsid w:val="00416C2A"/>
    <w:rsid w:val="004212E3"/>
    <w:rsid w:val="004212E9"/>
    <w:rsid w:val="00421BAA"/>
    <w:rsid w:val="00422797"/>
    <w:rsid w:val="004266A8"/>
    <w:rsid w:val="004305E8"/>
    <w:rsid w:val="00436DBD"/>
    <w:rsid w:val="004377B4"/>
    <w:rsid w:val="00442226"/>
    <w:rsid w:val="004426AD"/>
    <w:rsid w:val="00444570"/>
    <w:rsid w:val="004446E6"/>
    <w:rsid w:val="00451332"/>
    <w:rsid w:val="00456D6A"/>
    <w:rsid w:val="00457EEC"/>
    <w:rsid w:val="004628A3"/>
    <w:rsid w:val="00467985"/>
    <w:rsid w:val="004719F4"/>
    <w:rsid w:val="00471D09"/>
    <w:rsid w:val="00477E96"/>
    <w:rsid w:val="00481206"/>
    <w:rsid w:val="00482987"/>
    <w:rsid w:val="00486D08"/>
    <w:rsid w:val="00490A5E"/>
    <w:rsid w:val="00493A03"/>
    <w:rsid w:val="004977DB"/>
    <w:rsid w:val="004A0B94"/>
    <w:rsid w:val="004A33A2"/>
    <w:rsid w:val="004A4382"/>
    <w:rsid w:val="004A6BDF"/>
    <w:rsid w:val="004C2971"/>
    <w:rsid w:val="004C2CB6"/>
    <w:rsid w:val="004D1113"/>
    <w:rsid w:val="004D6C44"/>
    <w:rsid w:val="004E2323"/>
    <w:rsid w:val="004E39B7"/>
    <w:rsid w:val="004E5560"/>
    <w:rsid w:val="004E7029"/>
    <w:rsid w:val="004F056A"/>
    <w:rsid w:val="004F2D06"/>
    <w:rsid w:val="004F4AA9"/>
    <w:rsid w:val="004F6CDF"/>
    <w:rsid w:val="00500D24"/>
    <w:rsid w:val="0050223C"/>
    <w:rsid w:val="00503F9C"/>
    <w:rsid w:val="005056B0"/>
    <w:rsid w:val="00506226"/>
    <w:rsid w:val="005126C0"/>
    <w:rsid w:val="005137F9"/>
    <w:rsid w:val="0051473A"/>
    <w:rsid w:val="0052229A"/>
    <w:rsid w:val="0052310E"/>
    <w:rsid w:val="00524BED"/>
    <w:rsid w:val="00525001"/>
    <w:rsid w:val="00525553"/>
    <w:rsid w:val="00526FCF"/>
    <w:rsid w:val="00535FA2"/>
    <w:rsid w:val="00536A12"/>
    <w:rsid w:val="00546975"/>
    <w:rsid w:val="00550566"/>
    <w:rsid w:val="00551902"/>
    <w:rsid w:val="0055467B"/>
    <w:rsid w:val="005605CC"/>
    <w:rsid w:val="00561341"/>
    <w:rsid w:val="00562873"/>
    <w:rsid w:val="00562913"/>
    <w:rsid w:val="005638FE"/>
    <w:rsid w:val="005664BA"/>
    <w:rsid w:val="00576223"/>
    <w:rsid w:val="005818BA"/>
    <w:rsid w:val="00582323"/>
    <w:rsid w:val="0058366C"/>
    <w:rsid w:val="0058380B"/>
    <w:rsid w:val="00594C66"/>
    <w:rsid w:val="00596D17"/>
    <w:rsid w:val="00597527"/>
    <w:rsid w:val="005A0FFE"/>
    <w:rsid w:val="005A1F3B"/>
    <w:rsid w:val="005A2048"/>
    <w:rsid w:val="005A3293"/>
    <w:rsid w:val="005A4B6A"/>
    <w:rsid w:val="005A5C60"/>
    <w:rsid w:val="005A6AA1"/>
    <w:rsid w:val="005B16CE"/>
    <w:rsid w:val="005B6185"/>
    <w:rsid w:val="005C43CF"/>
    <w:rsid w:val="005C474F"/>
    <w:rsid w:val="005C4FE7"/>
    <w:rsid w:val="005C540E"/>
    <w:rsid w:val="005C5DD3"/>
    <w:rsid w:val="005D1C3E"/>
    <w:rsid w:val="005D3FD7"/>
    <w:rsid w:val="005E224A"/>
    <w:rsid w:val="005E7C73"/>
    <w:rsid w:val="005F0770"/>
    <w:rsid w:val="00600080"/>
    <w:rsid w:val="00603FB5"/>
    <w:rsid w:val="00605D87"/>
    <w:rsid w:val="00607B9A"/>
    <w:rsid w:val="00611B04"/>
    <w:rsid w:val="0061215B"/>
    <w:rsid w:val="006328C2"/>
    <w:rsid w:val="0063360E"/>
    <w:rsid w:val="00634C71"/>
    <w:rsid w:val="0064030E"/>
    <w:rsid w:val="00643169"/>
    <w:rsid w:val="00644165"/>
    <w:rsid w:val="00645968"/>
    <w:rsid w:val="00656A08"/>
    <w:rsid w:val="00671537"/>
    <w:rsid w:val="00672ED1"/>
    <w:rsid w:val="00674C5E"/>
    <w:rsid w:val="006764D3"/>
    <w:rsid w:val="00685E6D"/>
    <w:rsid w:val="006939E4"/>
    <w:rsid w:val="006966F4"/>
    <w:rsid w:val="006A00AA"/>
    <w:rsid w:val="006A5FC9"/>
    <w:rsid w:val="006B20D7"/>
    <w:rsid w:val="006B324B"/>
    <w:rsid w:val="006B78F0"/>
    <w:rsid w:val="006C1801"/>
    <w:rsid w:val="006D1F62"/>
    <w:rsid w:val="006D2284"/>
    <w:rsid w:val="006D37D0"/>
    <w:rsid w:val="006E25D5"/>
    <w:rsid w:val="006E3F21"/>
    <w:rsid w:val="006F2BE1"/>
    <w:rsid w:val="006F4BB6"/>
    <w:rsid w:val="006F61E7"/>
    <w:rsid w:val="006F7F6D"/>
    <w:rsid w:val="007024FF"/>
    <w:rsid w:val="0070342D"/>
    <w:rsid w:val="00703A34"/>
    <w:rsid w:val="00706FFE"/>
    <w:rsid w:val="007072F2"/>
    <w:rsid w:val="007167B9"/>
    <w:rsid w:val="00720AFD"/>
    <w:rsid w:val="00720E0C"/>
    <w:rsid w:val="007235BC"/>
    <w:rsid w:val="0072543D"/>
    <w:rsid w:val="00727DF1"/>
    <w:rsid w:val="00730119"/>
    <w:rsid w:val="007341AB"/>
    <w:rsid w:val="00742193"/>
    <w:rsid w:val="007444F1"/>
    <w:rsid w:val="00745766"/>
    <w:rsid w:val="0075165C"/>
    <w:rsid w:val="007531BF"/>
    <w:rsid w:val="00754EF6"/>
    <w:rsid w:val="00763A2B"/>
    <w:rsid w:val="0076528D"/>
    <w:rsid w:val="00770D2F"/>
    <w:rsid w:val="00772121"/>
    <w:rsid w:val="00774A6B"/>
    <w:rsid w:val="007828DF"/>
    <w:rsid w:val="00783D0F"/>
    <w:rsid w:val="00796510"/>
    <w:rsid w:val="00797577"/>
    <w:rsid w:val="007A0347"/>
    <w:rsid w:val="007A66DC"/>
    <w:rsid w:val="007B43CC"/>
    <w:rsid w:val="007B4CE1"/>
    <w:rsid w:val="007C1FE8"/>
    <w:rsid w:val="007D089A"/>
    <w:rsid w:val="007D179C"/>
    <w:rsid w:val="007D32B1"/>
    <w:rsid w:val="007D6A7C"/>
    <w:rsid w:val="007D7771"/>
    <w:rsid w:val="007E358F"/>
    <w:rsid w:val="007F1DCB"/>
    <w:rsid w:val="007F5092"/>
    <w:rsid w:val="007F54F4"/>
    <w:rsid w:val="007F7D6B"/>
    <w:rsid w:val="00804B70"/>
    <w:rsid w:val="0080589B"/>
    <w:rsid w:val="00805E42"/>
    <w:rsid w:val="008077BB"/>
    <w:rsid w:val="008214B2"/>
    <w:rsid w:val="008264E9"/>
    <w:rsid w:val="00826C95"/>
    <w:rsid w:val="00826DE3"/>
    <w:rsid w:val="00832A1B"/>
    <w:rsid w:val="008337A0"/>
    <w:rsid w:val="00835786"/>
    <w:rsid w:val="00837ADC"/>
    <w:rsid w:val="00852674"/>
    <w:rsid w:val="0086131E"/>
    <w:rsid w:val="00866E2B"/>
    <w:rsid w:val="00871721"/>
    <w:rsid w:val="008837AE"/>
    <w:rsid w:val="00896B78"/>
    <w:rsid w:val="008A0F5A"/>
    <w:rsid w:val="008A4806"/>
    <w:rsid w:val="008B0F2A"/>
    <w:rsid w:val="008B1580"/>
    <w:rsid w:val="008B736D"/>
    <w:rsid w:val="008C38AC"/>
    <w:rsid w:val="008C467D"/>
    <w:rsid w:val="008C5336"/>
    <w:rsid w:val="008D120B"/>
    <w:rsid w:val="008D1619"/>
    <w:rsid w:val="008D4E9B"/>
    <w:rsid w:val="008D5BDF"/>
    <w:rsid w:val="008D7E13"/>
    <w:rsid w:val="008F06A3"/>
    <w:rsid w:val="008F0E3A"/>
    <w:rsid w:val="008F483D"/>
    <w:rsid w:val="008F6108"/>
    <w:rsid w:val="008F702B"/>
    <w:rsid w:val="008F772A"/>
    <w:rsid w:val="00900441"/>
    <w:rsid w:val="00903689"/>
    <w:rsid w:val="00910325"/>
    <w:rsid w:val="00910969"/>
    <w:rsid w:val="00910975"/>
    <w:rsid w:val="00913128"/>
    <w:rsid w:val="0091373F"/>
    <w:rsid w:val="009160B9"/>
    <w:rsid w:val="00917B60"/>
    <w:rsid w:val="009238DA"/>
    <w:rsid w:val="009364AA"/>
    <w:rsid w:val="00937DFF"/>
    <w:rsid w:val="009403BC"/>
    <w:rsid w:val="0094429F"/>
    <w:rsid w:val="00944F43"/>
    <w:rsid w:val="00951EC4"/>
    <w:rsid w:val="009546A1"/>
    <w:rsid w:val="00961E5E"/>
    <w:rsid w:val="0096287D"/>
    <w:rsid w:val="00963F7B"/>
    <w:rsid w:val="00971860"/>
    <w:rsid w:val="0097212F"/>
    <w:rsid w:val="009741BA"/>
    <w:rsid w:val="00974D0B"/>
    <w:rsid w:val="00980BC4"/>
    <w:rsid w:val="00984678"/>
    <w:rsid w:val="00987049"/>
    <w:rsid w:val="00987984"/>
    <w:rsid w:val="00990D8F"/>
    <w:rsid w:val="00993B57"/>
    <w:rsid w:val="009959C5"/>
    <w:rsid w:val="00997467"/>
    <w:rsid w:val="00997C40"/>
    <w:rsid w:val="009A6E08"/>
    <w:rsid w:val="009B2B10"/>
    <w:rsid w:val="009B5265"/>
    <w:rsid w:val="009C0522"/>
    <w:rsid w:val="009C09B2"/>
    <w:rsid w:val="009C159D"/>
    <w:rsid w:val="009C66DE"/>
    <w:rsid w:val="009D04DB"/>
    <w:rsid w:val="009D04F1"/>
    <w:rsid w:val="009D07AF"/>
    <w:rsid w:val="009D45DE"/>
    <w:rsid w:val="009D470E"/>
    <w:rsid w:val="009D5C1B"/>
    <w:rsid w:val="009E4DF5"/>
    <w:rsid w:val="009E5316"/>
    <w:rsid w:val="009E7488"/>
    <w:rsid w:val="009F4741"/>
    <w:rsid w:val="009F7EB0"/>
    <w:rsid w:val="00A108B4"/>
    <w:rsid w:val="00A123D8"/>
    <w:rsid w:val="00A126BE"/>
    <w:rsid w:val="00A153A9"/>
    <w:rsid w:val="00A214EB"/>
    <w:rsid w:val="00A25F24"/>
    <w:rsid w:val="00A30DAE"/>
    <w:rsid w:val="00A42E1D"/>
    <w:rsid w:val="00A46C45"/>
    <w:rsid w:val="00A46CDC"/>
    <w:rsid w:val="00A46EF3"/>
    <w:rsid w:val="00A47744"/>
    <w:rsid w:val="00A54D9D"/>
    <w:rsid w:val="00A6484C"/>
    <w:rsid w:val="00A648E2"/>
    <w:rsid w:val="00A85A5C"/>
    <w:rsid w:val="00A86425"/>
    <w:rsid w:val="00A968D5"/>
    <w:rsid w:val="00A96D96"/>
    <w:rsid w:val="00AB2511"/>
    <w:rsid w:val="00AB28C2"/>
    <w:rsid w:val="00AC3044"/>
    <w:rsid w:val="00AC37D6"/>
    <w:rsid w:val="00AD19FB"/>
    <w:rsid w:val="00AD7243"/>
    <w:rsid w:val="00AD7EAE"/>
    <w:rsid w:val="00AE448B"/>
    <w:rsid w:val="00AE4981"/>
    <w:rsid w:val="00AF01E6"/>
    <w:rsid w:val="00AF063A"/>
    <w:rsid w:val="00B057A0"/>
    <w:rsid w:val="00B1364B"/>
    <w:rsid w:val="00B177FF"/>
    <w:rsid w:val="00B17EE7"/>
    <w:rsid w:val="00B212F2"/>
    <w:rsid w:val="00B236CE"/>
    <w:rsid w:val="00B250CB"/>
    <w:rsid w:val="00B26681"/>
    <w:rsid w:val="00B26D20"/>
    <w:rsid w:val="00B26F38"/>
    <w:rsid w:val="00B322CD"/>
    <w:rsid w:val="00B33BB7"/>
    <w:rsid w:val="00B34C88"/>
    <w:rsid w:val="00B3799A"/>
    <w:rsid w:val="00B40DB5"/>
    <w:rsid w:val="00B448E7"/>
    <w:rsid w:val="00B47E22"/>
    <w:rsid w:val="00B50B33"/>
    <w:rsid w:val="00B50F45"/>
    <w:rsid w:val="00B52966"/>
    <w:rsid w:val="00B602FE"/>
    <w:rsid w:val="00B62072"/>
    <w:rsid w:val="00B62877"/>
    <w:rsid w:val="00B67BC4"/>
    <w:rsid w:val="00B81709"/>
    <w:rsid w:val="00B823CC"/>
    <w:rsid w:val="00B84CB6"/>
    <w:rsid w:val="00B858D9"/>
    <w:rsid w:val="00B8792D"/>
    <w:rsid w:val="00B90A32"/>
    <w:rsid w:val="00B93E79"/>
    <w:rsid w:val="00B94627"/>
    <w:rsid w:val="00B96298"/>
    <w:rsid w:val="00BA2037"/>
    <w:rsid w:val="00BA675F"/>
    <w:rsid w:val="00BA74EF"/>
    <w:rsid w:val="00BA7F35"/>
    <w:rsid w:val="00BB20EB"/>
    <w:rsid w:val="00BB330B"/>
    <w:rsid w:val="00BB4564"/>
    <w:rsid w:val="00BC11EC"/>
    <w:rsid w:val="00BC2928"/>
    <w:rsid w:val="00BC38E7"/>
    <w:rsid w:val="00BD3251"/>
    <w:rsid w:val="00BD508F"/>
    <w:rsid w:val="00BE393C"/>
    <w:rsid w:val="00BE4361"/>
    <w:rsid w:val="00BF4AD6"/>
    <w:rsid w:val="00BF5A86"/>
    <w:rsid w:val="00C0361B"/>
    <w:rsid w:val="00C04400"/>
    <w:rsid w:val="00C07869"/>
    <w:rsid w:val="00C07AE1"/>
    <w:rsid w:val="00C2324D"/>
    <w:rsid w:val="00C462D8"/>
    <w:rsid w:val="00C46BB6"/>
    <w:rsid w:val="00C47510"/>
    <w:rsid w:val="00C52E9B"/>
    <w:rsid w:val="00C65551"/>
    <w:rsid w:val="00C67DEC"/>
    <w:rsid w:val="00C70336"/>
    <w:rsid w:val="00C71D30"/>
    <w:rsid w:val="00C73E78"/>
    <w:rsid w:val="00C7797E"/>
    <w:rsid w:val="00C811DC"/>
    <w:rsid w:val="00C851B4"/>
    <w:rsid w:val="00C85F59"/>
    <w:rsid w:val="00C86753"/>
    <w:rsid w:val="00C921AE"/>
    <w:rsid w:val="00C92473"/>
    <w:rsid w:val="00C94373"/>
    <w:rsid w:val="00CA0269"/>
    <w:rsid w:val="00CA5524"/>
    <w:rsid w:val="00CA5D8E"/>
    <w:rsid w:val="00CA6B82"/>
    <w:rsid w:val="00CA799F"/>
    <w:rsid w:val="00CB24E0"/>
    <w:rsid w:val="00CB38BD"/>
    <w:rsid w:val="00CB3C53"/>
    <w:rsid w:val="00CB4298"/>
    <w:rsid w:val="00CB5B02"/>
    <w:rsid w:val="00CC1CD7"/>
    <w:rsid w:val="00CC3654"/>
    <w:rsid w:val="00CC40B7"/>
    <w:rsid w:val="00CC60CF"/>
    <w:rsid w:val="00CC6D8D"/>
    <w:rsid w:val="00CC795B"/>
    <w:rsid w:val="00CD0CC6"/>
    <w:rsid w:val="00CD41B2"/>
    <w:rsid w:val="00CD5A6B"/>
    <w:rsid w:val="00CD64B6"/>
    <w:rsid w:val="00CD6FD4"/>
    <w:rsid w:val="00CD7A9A"/>
    <w:rsid w:val="00CD7E63"/>
    <w:rsid w:val="00CE04FF"/>
    <w:rsid w:val="00CE3BD6"/>
    <w:rsid w:val="00CE6BCC"/>
    <w:rsid w:val="00CF1D44"/>
    <w:rsid w:val="00CF44A7"/>
    <w:rsid w:val="00D00F27"/>
    <w:rsid w:val="00D0601D"/>
    <w:rsid w:val="00D10140"/>
    <w:rsid w:val="00D10E72"/>
    <w:rsid w:val="00D22964"/>
    <w:rsid w:val="00D24D4E"/>
    <w:rsid w:val="00D25C90"/>
    <w:rsid w:val="00D30985"/>
    <w:rsid w:val="00D34982"/>
    <w:rsid w:val="00D4004B"/>
    <w:rsid w:val="00D4188A"/>
    <w:rsid w:val="00D474C1"/>
    <w:rsid w:val="00D5043E"/>
    <w:rsid w:val="00D51521"/>
    <w:rsid w:val="00D51B85"/>
    <w:rsid w:val="00D51F42"/>
    <w:rsid w:val="00D54371"/>
    <w:rsid w:val="00D61D52"/>
    <w:rsid w:val="00D73860"/>
    <w:rsid w:val="00D75FFD"/>
    <w:rsid w:val="00D76441"/>
    <w:rsid w:val="00D82C8F"/>
    <w:rsid w:val="00D84D38"/>
    <w:rsid w:val="00D86FB8"/>
    <w:rsid w:val="00D91293"/>
    <w:rsid w:val="00D93778"/>
    <w:rsid w:val="00DA040D"/>
    <w:rsid w:val="00DA13E0"/>
    <w:rsid w:val="00DA3243"/>
    <w:rsid w:val="00DA56E7"/>
    <w:rsid w:val="00DA65F2"/>
    <w:rsid w:val="00DA74EF"/>
    <w:rsid w:val="00DB0350"/>
    <w:rsid w:val="00DB3A67"/>
    <w:rsid w:val="00DC29DA"/>
    <w:rsid w:val="00DC2FA6"/>
    <w:rsid w:val="00DC4C55"/>
    <w:rsid w:val="00DC7CA7"/>
    <w:rsid w:val="00DD3E2F"/>
    <w:rsid w:val="00DE089B"/>
    <w:rsid w:val="00DE6599"/>
    <w:rsid w:val="00DE7688"/>
    <w:rsid w:val="00DF1283"/>
    <w:rsid w:val="00DF1B20"/>
    <w:rsid w:val="00DF7E4A"/>
    <w:rsid w:val="00E03BDE"/>
    <w:rsid w:val="00E05702"/>
    <w:rsid w:val="00E231D4"/>
    <w:rsid w:val="00E240B5"/>
    <w:rsid w:val="00E31324"/>
    <w:rsid w:val="00E32DA3"/>
    <w:rsid w:val="00E41C96"/>
    <w:rsid w:val="00E42F8F"/>
    <w:rsid w:val="00E663CD"/>
    <w:rsid w:val="00E73121"/>
    <w:rsid w:val="00E75B7B"/>
    <w:rsid w:val="00E83618"/>
    <w:rsid w:val="00E918E4"/>
    <w:rsid w:val="00E97C20"/>
    <w:rsid w:val="00EA255D"/>
    <w:rsid w:val="00EA4C58"/>
    <w:rsid w:val="00EA5AD7"/>
    <w:rsid w:val="00EA76F8"/>
    <w:rsid w:val="00EB2B7E"/>
    <w:rsid w:val="00EB5E53"/>
    <w:rsid w:val="00EC638B"/>
    <w:rsid w:val="00ED30BE"/>
    <w:rsid w:val="00ED4B13"/>
    <w:rsid w:val="00EE167B"/>
    <w:rsid w:val="00EE472F"/>
    <w:rsid w:val="00EE70F1"/>
    <w:rsid w:val="00EE7B56"/>
    <w:rsid w:val="00EF05A5"/>
    <w:rsid w:val="00EF3D6F"/>
    <w:rsid w:val="00EF5EB4"/>
    <w:rsid w:val="00F00624"/>
    <w:rsid w:val="00F008B9"/>
    <w:rsid w:val="00F01D39"/>
    <w:rsid w:val="00F051A2"/>
    <w:rsid w:val="00F11507"/>
    <w:rsid w:val="00F118D6"/>
    <w:rsid w:val="00F17918"/>
    <w:rsid w:val="00F21165"/>
    <w:rsid w:val="00F214E9"/>
    <w:rsid w:val="00F2279A"/>
    <w:rsid w:val="00F31DA9"/>
    <w:rsid w:val="00F34C39"/>
    <w:rsid w:val="00F34D9E"/>
    <w:rsid w:val="00F35FAD"/>
    <w:rsid w:val="00F364C9"/>
    <w:rsid w:val="00F43216"/>
    <w:rsid w:val="00F47B91"/>
    <w:rsid w:val="00F540BB"/>
    <w:rsid w:val="00F55F28"/>
    <w:rsid w:val="00F56623"/>
    <w:rsid w:val="00F61EF1"/>
    <w:rsid w:val="00F64750"/>
    <w:rsid w:val="00F67D07"/>
    <w:rsid w:val="00F7075E"/>
    <w:rsid w:val="00F725DC"/>
    <w:rsid w:val="00F83F02"/>
    <w:rsid w:val="00F85228"/>
    <w:rsid w:val="00F91B7D"/>
    <w:rsid w:val="00F95781"/>
    <w:rsid w:val="00F96591"/>
    <w:rsid w:val="00FA0685"/>
    <w:rsid w:val="00FA0E28"/>
    <w:rsid w:val="00FA148E"/>
    <w:rsid w:val="00FA38D4"/>
    <w:rsid w:val="00FA7341"/>
    <w:rsid w:val="00FB46A5"/>
    <w:rsid w:val="00FB4879"/>
    <w:rsid w:val="00FC3926"/>
    <w:rsid w:val="00FD1617"/>
    <w:rsid w:val="00FD17DC"/>
    <w:rsid w:val="00FD3F56"/>
    <w:rsid w:val="00FD57E0"/>
    <w:rsid w:val="00FD7997"/>
    <w:rsid w:val="00FE45AE"/>
    <w:rsid w:val="00FE6B87"/>
    <w:rsid w:val="00FF1761"/>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991CA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styleId="Hyperlink">
    <w:name w:val="Hyperlink"/>
    <w:rPr>
      <w:color w:val="0000FF"/>
      <w:u w:val="single"/>
    </w:rPr>
  </w:style>
  <w:style w:type="character" w:customStyle="1" w:styleId="NormalparagraphGNChar">
    <w:name w:val="Normal paragraph=GN Char"/>
    <w:link w:val="NormalparagraphGN"/>
    <w:rsid w:val="00C47510"/>
    <w:rPr>
      <w:lang w:val="en-US" w:eastAsia="en-US" w:bidi="ar-SA"/>
    </w:rPr>
  </w:style>
  <w:style w:type="paragraph" w:styleId="BalloonText">
    <w:name w:val="Balloon Text"/>
    <w:basedOn w:val="Normal"/>
    <w:link w:val="BalloonTextChar"/>
    <w:rsid w:val="00551902"/>
    <w:pPr>
      <w:spacing w:after="0"/>
    </w:pPr>
    <w:rPr>
      <w:rFonts w:ascii="Tahoma" w:hAnsi="Tahoma"/>
      <w:sz w:val="16"/>
      <w:szCs w:val="16"/>
    </w:rPr>
  </w:style>
  <w:style w:type="character" w:customStyle="1" w:styleId="BalloonTextChar">
    <w:name w:val="Balloon Text Char"/>
    <w:link w:val="BalloonText"/>
    <w:rsid w:val="00551902"/>
    <w:rPr>
      <w:rFonts w:ascii="Tahoma" w:hAnsi="Tahoma" w:cs="Tahoma"/>
      <w:sz w:val="16"/>
      <w:szCs w:val="16"/>
      <w:lang w:val="en-US" w:eastAsia="en-US"/>
    </w:rPr>
  </w:style>
  <w:style w:type="character" w:styleId="Strong">
    <w:name w:val="Strong"/>
    <w:uiPriority w:val="22"/>
    <w:qFormat/>
    <w:rsid w:val="001D4FB2"/>
    <w:rPr>
      <w:b/>
      <w:bCs/>
    </w:rPr>
  </w:style>
  <w:style w:type="character" w:styleId="CommentReference">
    <w:name w:val="annotation reference"/>
    <w:rsid w:val="005C4FE7"/>
    <w:rPr>
      <w:sz w:val="16"/>
      <w:szCs w:val="16"/>
    </w:rPr>
  </w:style>
  <w:style w:type="paragraph" w:styleId="CommentText">
    <w:name w:val="annotation text"/>
    <w:basedOn w:val="Normal"/>
    <w:link w:val="CommentTextChar"/>
    <w:rsid w:val="005C4FE7"/>
  </w:style>
  <w:style w:type="character" w:customStyle="1" w:styleId="CommentTextChar">
    <w:name w:val="Comment Text Char"/>
    <w:basedOn w:val="DefaultParagraphFont"/>
    <w:link w:val="CommentText"/>
    <w:rsid w:val="005C4FE7"/>
  </w:style>
  <w:style w:type="paragraph" w:styleId="CommentSubject">
    <w:name w:val="annotation subject"/>
    <w:basedOn w:val="CommentText"/>
    <w:next w:val="CommentText"/>
    <w:link w:val="CommentSubjectChar"/>
    <w:rsid w:val="005C4FE7"/>
    <w:rPr>
      <w:b/>
      <w:bCs/>
      <w:lang w:val="x-none" w:eastAsia="x-none"/>
    </w:rPr>
  </w:style>
  <w:style w:type="character" w:customStyle="1" w:styleId="CommentSubjectChar">
    <w:name w:val="Comment Subject Char"/>
    <w:link w:val="CommentSubject"/>
    <w:rsid w:val="005C4FE7"/>
    <w:rPr>
      <w:b/>
      <w:bCs/>
    </w:rPr>
  </w:style>
  <w:style w:type="paragraph" w:customStyle="1" w:styleId="sccnormaldoublespacing">
    <w:name w:val="sccnormaldoublespacing"/>
    <w:basedOn w:val="Normal"/>
    <w:rsid w:val="00DB0350"/>
    <w:pPr>
      <w:tabs>
        <w:tab w:val="clear" w:pos="6840"/>
        <w:tab w:val="clear" w:pos="7272"/>
        <w:tab w:val="clear" w:pos="7704"/>
        <w:tab w:val="clear" w:pos="8136"/>
        <w:tab w:val="clear" w:pos="9144"/>
      </w:tabs>
      <w:overflowPunct/>
      <w:autoSpaceDE/>
      <w:autoSpaceDN/>
      <w:adjustRightInd/>
      <w:spacing w:before="100" w:beforeAutospacing="1" w:after="100" w:afterAutospacing="1"/>
      <w:ind w:right="0"/>
      <w:jc w:val="left"/>
      <w:textAlignment w:val="auto"/>
    </w:pPr>
    <w:rPr>
      <w:sz w:val="24"/>
      <w:szCs w:val="24"/>
      <w:lang w:val="en-CA" w:eastAsia="en-CA"/>
    </w:rPr>
  </w:style>
  <w:style w:type="paragraph" w:styleId="NormalWeb">
    <w:name w:val="Normal (Web)"/>
    <w:basedOn w:val="Normal"/>
    <w:rsid w:val="009E5316"/>
    <w:rPr>
      <w:sz w:val="24"/>
      <w:szCs w:val="24"/>
    </w:rPr>
  </w:style>
  <w:style w:type="character" w:customStyle="1" w:styleId="decisia-reflex2-icon">
    <w:name w:val="decisia-reflex2-icon"/>
    <w:rsid w:val="00BE393C"/>
    <w:rPr>
      <w:strike w:val="0"/>
      <w:dstrike w:val="0"/>
      <w:sz w:val="19"/>
      <w:szCs w:val="19"/>
      <w:u w:val="none"/>
      <w:effect w:val="none"/>
    </w:rPr>
  </w:style>
  <w:style w:type="paragraph" w:customStyle="1" w:styleId="ColorfulList-Accent11">
    <w:name w:val="Colorful List - Accent 11"/>
    <w:basedOn w:val="Normal"/>
    <w:uiPriority w:val="34"/>
    <w:qFormat/>
    <w:rsid w:val="00BD508F"/>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character" w:styleId="FollowedHyperlink">
    <w:name w:val="FollowedHyperlink"/>
    <w:rsid w:val="00BE4361"/>
    <w:rPr>
      <w:color w:val="954F72"/>
      <w:u w:val="single"/>
    </w:rPr>
  </w:style>
  <w:style w:type="paragraph" w:styleId="Revision">
    <w:name w:val="Revision"/>
    <w:hidden/>
    <w:uiPriority w:val="71"/>
    <w:rsid w:val="00021861"/>
  </w:style>
  <w:style w:type="character" w:customStyle="1" w:styleId="UnresolvedMention1">
    <w:name w:val="Unresolved Mention1"/>
    <w:uiPriority w:val="99"/>
    <w:semiHidden/>
    <w:unhideWhenUsed/>
    <w:rsid w:val="00A6484C"/>
    <w:rPr>
      <w:color w:val="605E5C"/>
      <w:shd w:val="clear" w:color="auto" w:fill="E1DFDD"/>
    </w:rPr>
  </w:style>
  <w:style w:type="paragraph" w:customStyle="1" w:styleId="TBTableBulletLevel1">
    <w:name w:val="TB=Table Bullet Level 1"/>
    <w:basedOn w:val="Normal"/>
    <w:rsid w:val="00E32DA3"/>
    <w:pPr>
      <w:numPr>
        <w:numId w:val="31"/>
      </w:numPr>
    </w:pPr>
  </w:style>
  <w:style w:type="character" w:customStyle="1" w:styleId="UnresolvedMention2">
    <w:name w:val="Unresolved Mention2"/>
    <w:basedOn w:val="DefaultParagraphFont"/>
    <w:uiPriority w:val="99"/>
    <w:semiHidden/>
    <w:unhideWhenUsed/>
    <w:rsid w:val="00F540BB"/>
    <w:rPr>
      <w:color w:val="605E5C"/>
      <w:shd w:val="clear" w:color="auto" w:fill="E1DFDD"/>
    </w:rPr>
  </w:style>
  <w:style w:type="character" w:customStyle="1" w:styleId="UnresolvedMention3">
    <w:name w:val="Unresolved Mention3"/>
    <w:basedOn w:val="DefaultParagraphFont"/>
    <w:uiPriority w:val="99"/>
    <w:semiHidden/>
    <w:unhideWhenUsed/>
    <w:rsid w:val="00AC37D6"/>
    <w:rPr>
      <w:color w:val="605E5C"/>
      <w:shd w:val="clear" w:color="auto" w:fill="E1DFDD"/>
    </w:rPr>
  </w:style>
  <w:style w:type="character" w:styleId="UnresolvedMention">
    <w:name w:val="Unresolved Mention"/>
    <w:basedOn w:val="DefaultParagraphFont"/>
    <w:uiPriority w:val="99"/>
    <w:semiHidden/>
    <w:unhideWhenUsed/>
    <w:rsid w:val="00061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08973">
      <w:bodyDiv w:val="1"/>
      <w:marLeft w:val="0"/>
      <w:marRight w:val="0"/>
      <w:marTop w:val="0"/>
      <w:marBottom w:val="0"/>
      <w:divBdr>
        <w:top w:val="none" w:sz="0" w:space="0" w:color="auto"/>
        <w:left w:val="none" w:sz="0" w:space="0" w:color="auto"/>
        <w:bottom w:val="none" w:sz="0" w:space="0" w:color="auto"/>
        <w:right w:val="none" w:sz="0" w:space="0" w:color="auto"/>
      </w:divBdr>
      <w:divsChild>
        <w:div w:id="703407805">
          <w:marLeft w:val="0"/>
          <w:marRight w:val="0"/>
          <w:marTop w:val="0"/>
          <w:marBottom w:val="0"/>
          <w:divBdr>
            <w:top w:val="none" w:sz="0" w:space="0" w:color="auto"/>
            <w:left w:val="none" w:sz="0" w:space="0" w:color="auto"/>
            <w:bottom w:val="none" w:sz="0" w:space="0" w:color="auto"/>
            <w:right w:val="none" w:sz="0" w:space="0" w:color="auto"/>
          </w:divBdr>
          <w:divsChild>
            <w:div w:id="32123795">
              <w:marLeft w:val="0"/>
              <w:marRight w:val="0"/>
              <w:marTop w:val="0"/>
              <w:marBottom w:val="0"/>
              <w:divBdr>
                <w:top w:val="none" w:sz="0" w:space="0" w:color="auto"/>
                <w:left w:val="none" w:sz="0" w:space="0" w:color="auto"/>
                <w:bottom w:val="none" w:sz="0" w:space="0" w:color="auto"/>
                <w:right w:val="none" w:sz="0" w:space="0" w:color="auto"/>
              </w:divBdr>
              <w:divsChild>
                <w:div w:id="2029018722">
                  <w:marLeft w:val="0"/>
                  <w:marRight w:val="0"/>
                  <w:marTop w:val="0"/>
                  <w:marBottom w:val="0"/>
                  <w:divBdr>
                    <w:top w:val="none" w:sz="0" w:space="0" w:color="auto"/>
                    <w:left w:val="none" w:sz="0" w:space="0" w:color="auto"/>
                    <w:bottom w:val="none" w:sz="0" w:space="0" w:color="auto"/>
                    <w:right w:val="none" w:sz="0" w:space="0" w:color="auto"/>
                  </w:divBdr>
                  <w:divsChild>
                    <w:div w:id="133377130">
                      <w:marLeft w:val="0"/>
                      <w:marRight w:val="0"/>
                      <w:marTop w:val="0"/>
                      <w:marBottom w:val="0"/>
                      <w:divBdr>
                        <w:top w:val="none" w:sz="0" w:space="0" w:color="auto"/>
                        <w:left w:val="none" w:sz="0" w:space="0" w:color="auto"/>
                        <w:bottom w:val="none" w:sz="0" w:space="0" w:color="auto"/>
                        <w:right w:val="none" w:sz="0" w:space="0" w:color="auto"/>
                      </w:divBdr>
                      <w:divsChild>
                        <w:div w:id="502863583">
                          <w:marLeft w:val="0"/>
                          <w:marRight w:val="0"/>
                          <w:marTop w:val="0"/>
                          <w:marBottom w:val="0"/>
                          <w:divBdr>
                            <w:top w:val="none" w:sz="0" w:space="0" w:color="auto"/>
                            <w:left w:val="none" w:sz="0" w:space="0" w:color="auto"/>
                            <w:bottom w:val="none" w:sz="0" w:space="0" w:color="auto"/>
                            <w:right w:val="none" w:sz="0" w:space="0" w:color="auto"/>
                          </w:divBdr>
                          <w:divsChild>
                            <w:div w:id="1284264820">
                              <w:marLeft w:val="0"/>
                              <w:marRight w:val="0"/>
                              <w:marTop w:val="0"/>
                              <w:marBottom w:val="0"/>
                              <w:divBdr>
                                <w:top w:val="none" w:sz="0" w:space="0" w:color="auto"/>
                                <w:left w:val="none" w:sz="0" w:space="0" w:color="auto"/>
                                <w:bottom w:val="none" w:sz="0" w:space="0" w:color="auto"/>
                                <w:right w:val="none" w:sz="0" w:space="0" w:color="auto"/>
                              </w:divBdr>
                              <w:divsChild>
                                <w:div w:id="1611085846">
                                  <w:marLeft w:val="0"/>
                                  <w:marRight w:val="0"/>
                                  <w:marTop w:val="0"/>
                                  <w:marBottom w:val="0"/>
                                  <w:divBdr>
                                    <w:top w:val="none" w:sz="0" w:space="0" w:color="auto"/>
                                    <w:left w:val="none" w:sz="0" w:space="0" w:color="auto"/>
                                    <w:bottom w:val="none" w:sz="0" w:space="0" w:color="auto"/>
                                    <w:right w:val="none" w:sz="0" w:space="0" w:color="auto"/>
                                  </w:divBdr>
                                  <w:divsChild>
                                    <w:div w:id="249780953">
                                      <w:marLeft w:val="0"/>
                                      <w:marRight w:val="0"/>
                                      <w:marTop w:val="0"/>
                                      <w:marBottom w:val="0"/>
                                      <w:divBdr>
                                        <w:top w:val="none" w:sz="0" w:space="0" w:color="auto"/>
                                        <w:left w:val="none" w:sz="0" w:space="0" w:color="auto"/>
                                        <w:bottom w:val="none" w:sz="0" w:space="0" w:color="auto"/>
                                        <w:right w:val="none" w:sz="0" w:space="0" w:color="auto"/>
                                      </w:divBdr>
                                      <w:divsChild>
                                        <w:div w:id="2020035456">
                                          <w:marLeft w:val="0"/>
                                          <w:marRight w:val="0"/>
                                          <w:marTop w:val="0"/>
                                          <w:marBottom w:val="0"/>
                                          <w:divBdr>
                                            <w:top w:val="none" w:sz="0" w:space="0" w:color="auto"/>
                                            <w:left w:val="none" w:sz="0" w:space="0" w:color="auto"/>
                                            <w:bottom w:val="none" w:sz="0" w:space="0" w:color="auto"/>
                                            <w:right w:val="none" w:sz="0" w:space="0" w:color="auto"/>
                                          </w:divBdr>
                                          <w:divsChild>
                                            <w:div w:id="1626154914">
                                              <w:marLeft w:val="0"/>
                                              <w:marRight w:val="0"/>
                                              <w:marTop w:val="0"/>
                                              <w:marBottom w:val="0"/>
                                              <w:divBdr>
                                                <w:top w:val="none" w:sz="0" w:space="0" w:color="auto"/>
                                                <w:left w:val="none" w:sz="0" w:space="0" w:color="auto"/>
                                                <w:bottom w:val="none" w:sz="0" w:space="0" w:color="auto"/>
                                                <w:right w:val="none" w:sz="0" w:space="0" w:color="auto"/>
                                              </w:divBdr>
                                              <w:divsChild>
                                                <w:div w:id="6292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153620">
      <w:bodyDiv w:val="1"/>
      <w:marLeft w:val="0"/>
      <w:marRight w:val="0"/>
      <w:marTop w:val="0"/>
      <w:marBottom w:val="0"/>
      <w:divBdr>
        <w:top w:val="none" w:sz="0" w:space="0" w:color="auto"/>
        <w:left w:val="none" w:sz="0" w:space="0" w:color="auto"/>
        <w:bottom w:val="none" w:sz="0" w:space="0" w:color="auto"/>
        <w:right w:val="none" w:sz="0" w:space="0" w:color="auto"/>
      </w:divBdr>
      <w:divsChild>
        <w:div w:id="702025484">
          <w:marLeft w:val="0"/>
          <w:marRight w:val="0"/>
          <w:marTop w:val="0"/>
          <w:marBottom w:val="0"/>
          <w:divBdr>
            <w:top w:val="none" w:sz="0" w:space="0" w:color="auto"/>
            <w:left w:val="none" w:sz="0" w:space="0" w:color="auto"/>
            <w:bottom w:val="none" w:sz="0" w:space="0" w:color="auto"/>
            <w:right w:val="none" w:sz="0" w:space="0" w:color="auto"/>
          </w:divBdr>
          <w:divsChild>
            <w:div w:id="88895894">
              <w:marLeft w:val="0"/>
              <w:marRight w:val="0"/>
              <w:marTop w:val="0"/>
              <w:marBottom w:val="0"/>
              <w:divBdr>
                <w:top w:val="none" w:sz="0" w:space="0" w:color="auto"/>
                <w:left w:val="none" w:sz="0" w:space="0" w:color="auto"/>
                <w:bottom w:val="none" w:sz="0" w:space="0" w:color="auto"/>
                <w:right w:val="none" w:sz="0" w:space="0" w:color="auto"/>
              </w:divBdr>
              <w:divsChild>
                <w:div w:id="228200876">
                  <w:marLeft w:val="0"/>
                  <w:marRight w:val="0"/>
                  <w:marTop w:val="0"/>
                  <w:marBottom w:val="0"/>
                  <w:divBdr>
                    <w:top w:val="none" w:sz="0" w:space="0" w:color="auto"/>
                    <w:left w:val="none" w:sz="0" w:space="0" w:color="auto"/>
                    <w:bottom w:val="none" w:sz="0" w:space="0" w:color="auto"/>
                    <w:right w:val="none" w:sz="0" w:space="0" w:color="auto"/>
                  </w:divBdr>
                  <w:divsChild>
                    <w:div w:id="670329864">
                      <w:marLeft w:val="0"/>
                      <w:marRight w:val="0"/>
                      <w:marTop w:val="0"/>
                      <w:marBottom w:val="0"/>
                      <w:divBdr>
                        <w:top w:val="none" w:sz="0" w:space="0" w:color="auto"/>
                        <w:left w:val="none" w:sz="0" w:space="0" w:color="auto"/>
                        <w:bottom w:val="none" w:sz="0" w:space="0" w:color="auto"/>
                        <w:right w:val="none" w:sz="0" w:space="0" w:color="auto"/>
                      </w:divBdr>
                      <w:divsChild>
                        <w:div w:id="1205364451">
                          <w:marLeft w:val="0"/>
                          <w:marRight w:val="0"/>
                          <w:marTop w:val="0"/>
                          <w:marBottom w:val="0"/>
                          <w:divBdr>
                            <w:top w:val="none" w:sz="0" w:space="0" w:color="auto"/>
                            <w:left w:val="none" w:sz="0" w:space="0" w:color="auto"/>
                            <w:bottom w:val="none" w:sz="0" w:space="0" w:color="auto"/>
                            <w:right w:val="none" w:sz="0" w:space="0" w:color="auto"/>
                          </w:divBdr>
                          <w:divsChild>
                            <w:div w:id="1676376211">
                              <w:marLeft w:val="0"/>
                              <w:marRight w:val="0"/>
                              <w:marTop w:val="0"/>
                              <w:marBottom w:val="0"/>
                              <w:divBdr>
                                <w:top w:val="none" w:sz="0" w:space="0" w:color="auto"/>
                                <w:left w:val="none" w:sz="0" w:space="0" w:color="auto"/>
                                <w:bottom w:val="none" w:sz="0" w:space="0" w:color="auto"/>
                                <w:right w:val="none" w:sz="0" w:space="0" w:color="auto"/>
                              </w:divBdr>
                              <w:divsChild>
                                <w:div w:id="1724787704">
                                  <w:marLeft w:val="0"/>
                                  <w:marRight w:val="0"/>
                                  <w:marTop w:val="0"/>
                                  <w:marBottom w:val="0"/>
                                  <w:divBdr>
                                    <w:top w:val="none" w:sz="0" w:space="0" w:color="auto"/>
                                    <w:left w:val="none" w:sz="0" w:space="0" w:color="auto"/>
                                    <w:bottom w:val="none" w:sz="0" w:space="0" w:color="auto"/>
                                    <w:right w:val="none" w:sz="0" w:space="0" w:color="auto"/>
                                  </w:divBdr>
                                  <w:divsChild>
                                    <w:div w:id="1820462220">
                                      <w:marLeft w:val="0"/>
                                      <w:marRight w:val="0"/>
                                      <w:marTop w:val="0"/>
                                      <w:marBottom w:val="0"/>
                                      <w:divBdr>
                                        <w:top w:val="none" w:sz="0" w:space="0" w:color="auto"/>
                                        <w:left w:val="none" w:sz="0" w:space="0" w:color="auto"/>
                                        <w:bottom w:val="none" w:sz="0" w:space="0" w:color="auto"/>
                                        <w:right w:val="none" w:sz="0" w:space="0" w:color="auto"/>
                                      </w:divBdr>
                                      <w:divsChild>
                                        <w:div w:id="910391571">
                                          <w:marLeft w:val="0"/>
                                          <w:marRight w:val="0"/>
                                          <w:marTop w:val="0"/>
                                          <w:marBottom w:val="0"/>
                                          <w:divBdr>
                                            <w:top w:val="none" w:sz="0" w:space="0" w:color="auto"/>
                                            <w:left w:val="none" w:sz="0" w:space="0" w:color="auto"/>
                                            <w:bottom w:val="none" w:sz="0" w:space="0" w:color="auto"/>
                                            <w:right w:val="none" w:sz="0" w:space="0" w:color="auto"/>
                                          </w:divBdr>
                                          <w:divsChild>
                                            <w:div w:id="1225064856">
                                              <w:marLeft w:val="0"/>
                                              <w:marRight w:val="0"/>
                                              <w:marTop w:val="0"/>
                                              <w:marBottom w:val="0"/>
                                              <w:divBdr>
                                                <w:top w:val="none" w:sz="0" w:space="0" w:color="auto"/>
                                                <w:left w:val="none" w:sz="0" w:space="0" w:color="auto"/>
                                                <w:bottom w:val="none" w:sz="0" w:space="0" w:color="auto"/>
                                                <w:right w:val="none" w:sz="0" w:space="0" w:color="auto"/>
                                              </w:divBdr>
                                              <w:divsChild>
                                                <w:div w:id="18571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0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b.gc.ca/en/legal-policy/procedures/Pages/practice-notice-scheduling-virtual-in-person-hearings.aspx" TargetMode="External"/><Relationship Id="rId13" Type="http://schemas.openxmlformats.org/officeDocument/2006/relationships/hyperlink" Target="http://www.irb-cisr.gc.ca/en/contact/Pages/AtipAiprp.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wsociety.bc.ca/support-and-resources-for-lawyers/practice-resourc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cisr.gc.ca" TargetMode="External"/><Relationship Id="rId5" Type="http://schemas.openxmlformats.org/officeDocument/2006/relationships/webSettings" Target="webSettings.xml"/><Relationship Id="rId15" Type="http://schemas.openxmlformats.org/officeDocument/2006/relationships/hyperlink" Target="http://www.lawsociety.bc.ca/support-and-resources-for-lawyers/practice-resources/" TargetMode="External"/><Relationship Id="rId10" Type="http://schemas.openxmlformats.org/officeDocument/2006/relationships/hyperlink" Target="https://my-case-mon-dossier.irb-cisr.gc.ca/en-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rb.gc.ca/en/legal-policy/procedures/Pages/rpd-pn-epost-connect.aspx" TargetMode="External"/><Relationship Id="rId14" Type="http://schemas.openxmlformats.org/officeDocument/2006/relationships/hyperlink" Target="http://www.irb-cisr.gc.ca/en/contact/Pages/AtipAiprp.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BFA5-8159-400D-9899-04DE7BAA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3909</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Immigration Appeal Against Deportation</vt:lpstr>
    </vt:vector>
  </TitlesOfParts>
  <Company/>
  <LinksUpToDate>false</LinksUpToDate>
  <CharactersWithSpaces>26719</CharactersWithSpaces>
  <SharedDoc>false</SharedDoc>
  <HLinks>
    <vt:vector size="30" baseType="variant">
      <vt:variant>
        <vt:i4>1179762</vt:i4>
      </vt:variant>
      <vt:variant>
        <vt:i4>15</vt:i4>
      </vt:variant>
      <vt:variant>
        <vt:i4>0</vt:i4>
      </vt:variant>
      <vt:variant>
        <vt:i4>5</vt:i4>
      </vt:variant>
      <vt:variant>
        <vt:lpwstr>http://www.irb-cisr.gc.ca/en/contact/Pages/_x000b_AtipAiprp.aspx</vt:lpwstr>
      </vt:variant>
      <vt:variant>
        <vt:lpwstr/>
      </vt:variant>
      <vt:variant>
        <vt:i4>1966206</vt:i4>
      </vt:variant>
      <vt:variant>
        <vt:i4>12</vt:i4>
      </vt:variant>
      <vt:variant>
        <vt:i4>0</vt:i4>
      </vt:variant>
      <vt:variant>
        <vt:i4>5</vt:i4>
      </vt:variant>
      <vt:variant>
        <vt:lpwstr>http://www.irb-cisr.gc.ca/en/contact/Pages/Atip_x000b_Aiprp.aspx</vt:lpwstr>
      </vt:variant>
      <vt:variant>
        <vt:lpwstr/>
      </vt:variant>
      <vt:variant>
        <vt:i4>5439614</vt:i4>
      </vt:variant>
      <vt:variant>
        <vt:i4>9</vt:i4>
      </vt:variant>
      <vt:variant>
        <vt:i4>0</vt:i4>
      </vt:variant>
      <vt:variant>
        <vt:i4>5</vt:i4>
      </vt:variant>
      <vt:variant>
        <vt:lpwstr>http://www.lawsociety.bc.ca/Website/_x000b_media/Shared/docs/practice/resources/Ltrs-NonEngagement.pdf</vt:lpwstr>
      </vt:variant>
      <vt:variant>
        <vt:lpwstr/>
      </vt:variant>
      <vt:variant>
        <vt:i4>5636208</vt:i4>
      </vt:variant>
      <vt:variant>
        <vt:i4>3</vt:i4>
      </vt:variant>
      <vt:variant>
        <vt:i4>0</vt:i4>
      </vt:variant>
      <vt:variant>
        <vt:i4>5</vt:i4>
      </vt:variant>
      <vt:variant>
        <vt:lpwstr>https://my-case-mon-dossier.irb-cisr.gc.ca/en/Pages/_x000b_login-connexion.aspx</vt:lpwstr>
      </vt:variant>
      <vt:variant>
        <vt:lpwstr/>
      </vt:variant>
      <vt:variant>
        <vt:i4>589839</vt:i4>
      </vt:variant>
      <vt:variant>
        <vt:i4>0</vt:i4>
      </vt:variant>
      <vt:variant>
        <vt:i4>0</vt:i4>
      </vt:variant>
      <vt:variant>
        <vt:i4>5</vt:i4>
      </vt:variant>
      <vt:variant>
        <vt:lpwstr>https://www.bccourts.ca/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Appeal Against Deportation</dc:title>
  <dc:subject/>
  <dc:creator/>
  <cp:keywords/>
  <cp:lastModifiedBy/>
  <cp:revision>1</cp:revision>
  <dcterms:created xsi:type="dcterms:W3CDTF">2024-01-30T16:59:00Z</dcterms:created>
  <dcterms:modified xsi:type="dcterms:W3CDTF">2024-01-30T16:59:00Z</dcterms:modified>
</cp:coreProperties>
</file>